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D0F8D" w14:textId="77777777" w:rsidR="00020C3C" w:rsidRPr="00F02FB2" w:rsidRDefault="00020C3C" w:rsidP="00DE7B7D">
      <w:pPr>
        <w:spacing w:after="0" w:line="240" w:lineRule="auto"/>
        <w:rPr>
          <w:rFonts w:ascii="Arial" w:hAnsi="Arial" w:cs="Arial"/>
          <w:b/>
          <w:sz w:val="24"/>
          <w:szCs w:val="24"/>
        </w:rPr>
      </w:pPr>
      <w:r w:rsidRPr="00F02FB2">
        <w:rPr>
          <w:rFonts w:ascii="Arial" w:hAnsi="Arial" w:cs="Arial"/>
          <w:b/>
          <w:sz w:val="24"/>
          <w:szCs w:val="24"/>
        </w:rPr>
        <w:t>ANED 2016-17 -Task Social Pillar (focus topics)</w:t>
      </w:r>
    </w:p>
    <w:p w14:paraId="4D9A86F0" w14:textId="77777777" w:rsidR="00020C3C" w:rsidRPr="00F02FB2" w:rsidRDefault="00020C3C" w:rsidP="00DE7B7D">
      <w:pPr>
        <w:spacing w:after="0" w:line="240" w:lineRule="auto"/>
        <w:rPr>
          <w:rFonts w:ascii="Arial" w:hAnsi="Arial" w:cs="Arial"/>
          <w:sz w:val="24"/>
          <w:szCs w:val="24"/>
        </w:rPr>
      </w:pPr>
    </w:p>
    <w:p w14:paraId="3C37828C" w14:textId="77777777" w:rsidR="00020C3C" w:rsidRPr="00F02FB2" w:rsidRDefault="00020C3C" w:rsidP="00DE7B7D">
      <w:pPr>
        <w:spacing w:after="0" w:line="240" w:lineRule="auto"/>
        <w:rPr>
          <w:rFonts w:ascii="Arial" w:hAnsi="Arial" w:cs="Arial"/>
          <w:b/>
          <w:sz w:val="24"/>
          <w:szCs w:val="24"/>
        </w:rPr>
      </w:pPr>
      <w:r w:rsidRPr="00F02FB2">
        <w:rPr>
          <w:rFonts w:ascii="Arial" w:hAnsi="Arial" w:cs="Arial"/>
          <w:b/>
          <w:sz w:val="24"/>
          <w:szCs w:val="24"/>
        </w:rPr>
        <w:t>Country report</w:t>
      </w:r>
    </w:p>
    <w:p w14:paraId="38981B23" w14:textId="77777777" w:rsidR="00020C3C" w:rsidRPr="00F02FB2" w:rsidRDefault="00020C3C" w:rsidP="00DE7B7D">
      <w:pPr>
        <w:spacing w:after="0" w:line="240" w:lineRule="auto"/>
        <w:rPr>
          <w:rFonts w:ascii="Arial" w:hAnsi="Arial" w:cs="Arial"/>
          <w:sz w:val="24"/>
          <w:szCs w:val="24"/>
        </w:rPr>
      </w:pPr>
    </w:p>
    <w:p w14:paraId="3E55E53B" w14:textId="77777777" w:rsidR="00020C3C" w:rsidRPr="00F02FB2" w:rsidRDefault="00020C3C" w:rsidP="00DE7B7D">
      <w:pPr>
        <w:spacing w:after="0" w:line="240" w:lineRule="auto"/>
        <w:rPr>
          <w:rFonts w:ascii="Arial" w:hAnsi="Arial" w:cs="Arial"/>
          <w:sz w:val="24"/>
          <w:szCs w:val="24"/>
        </w:rPr>
      </w:pPr>
      <w:r w:rsidRPr="00F02FB2">
        <w:rPr>
          <w:rFonts w:ascii="Arial" w:hAnsi="Arial" w:cs="Arial"/>
          <w:sz w:val="24"/>
          <w:szCs w:val="24"/>
        </w:rPr>
        <w:t xml:space="preserve">Country: </w:t>
      </w:r>
      <w:r w:rsidR="00BF774E" w:rsidRPr="00F02FB2">
        <w:rPr>
          <w:rFonts w:ascii="Arial" w:hAnsi="Arial" w:cs="Arial"/>
          <w:sz w:val="24"/>
          <w:szCs w:val="24"/>
        </w:rPr>
        <w:t>Malta</w:t>
      </w:r>
    </w:p>
    <w:p w14:paraId="0047E845" w14:textId="77777777" w:rsidR="00020C3C" w:rsidRPr="00F02FB2" w:rsidRDefault="00020C3C" w:rsidP="00DE7B7D">
      <w:pPr>
        <w:spacing w:after="0" w:line="240" w:lineRule="auto"/>
        <w:rPr>
          <w:rFonts w:ascii="Arial" w:hAnsi="Arial" w:cs="Arial"/>
          <w:sz w:val="24"/>
          <w:szCs w:val="24"/>
        </w:rPr>
      </w:pPr>
    </w:p>
    <w:p w14:paraId="61A65EC1" w14:textId="4341BAFC" w:rsidR="003538CE" w:rsidRPr="00F02FB2" w:rsidRDefault="00020C3C" w:rsidP="00DE7B7D">
      <w:pPr>
        <w:spacing w:after="0" w:line="240" w:lineRule="auto"/>
        <w:rPr>
          <w:rFonts w:ascii="Arial" w:hAnsi="Arial" w:cs="Arial"/>
          <w:sz w:val="24"/>
          <w:szCs w:val="24"/>
        </w:rPr>
      </w:pPr>
      <w:r w:rsidRPr="00F02FB2">
        <w:rPr>
          <w:rFonts w:ascii="Arial" w:hAnsi="Arial" w:cs="Arial"/>
          <w:sz w:val="24"/>
          <w:szCs w:val="24"/>
        </w:rPr>
        <w:t>Author(s):</w:t>
      </w:r>
      <w:r w:rsidR="00316D1C" w:rsidRPr="00F02FB2">
        <w:rPr>
          <w:rFonts w:ascii="Arial" w:hAnsi="Arial" w:cs="Arial"/>
          <w:sz w:val="24"/>
          <w:szCs w:val="24"/>
        </w:rPr>
        <w:t xml:space="preserve"> </w:t>
      </w:r>
      <w:r w:rsidR="00BF774E" w:rsidRPr="00F02FB2">
        <w:rPr>
          <w:rFonts w:ascii="Arial" w:hAnsi="Arial" w:cs="Arial"/>
          <w:sz w:val="24"/>
          <w:szCs w:val="24"/>
        </w:rPr>
        <w:t>Amy Camilleri-Zahra and Anne Marie Callus</w:t>
      </w:r>
    </w:p>
    <w:p w14:paraId="468DFB17" w14:textId="77777777" w:rsidR="003538CE" w:rsidRPr="00F02FB2" w:rsidRDefault="003538CE" w:rsidP="00DE7B7D">
      <w:pPr>
        <w:spacing w:after="0" w:line="240" w:lineRule="auto"/>
        <w:rPr>
          <w:rFonts w:ascii="Arial" w:hAnsi="Arial" w:cs="Arial"/>
          <w:sz w:val="24"/>
          <w:szCs w:val="24"/>
        </w:rPr>
      </w:pPr>
      <w:r w:rsidRPr="00F02FB2">
        <w:rPr>
          <w:rFonts w:ascii="Arial" w:hAnsi="Arial" w:cs="Arial"/>
          <w:sz w:val="24"/>
          <w:szCs w:val="24"/>
        </w:rPr>
        <w:br w:type="page"/>
      </w:r>
    </w:p>
    <w:p w14:paraId="05C1E872" w14:textId="77777777" w:rsidR="00DE7B7D" w:rsidRPr="00F02FB2" w:rsidRDefault="003538CE" w:rsidP="00DE7B7D">
      <w:pPr>
        <w:spacing w:after="0" w:line="240" w:lineRule="auto"/>
        <w:rPr>
          <w:rFonts w:ascii="Arial" w:hAnsi="Arial" w:cs="Arial"/>
          <w:b/>
          <w:sz w:val="24"/>
          <w:szCs w:val="24"/>
        </w:rPr>
      </w:pPr>
      <w:r w:rsidRPr="00F02FB2">
        <w:rPr>
          <w:rFonts w:ascii="Arial" w:hAnsi="Arial" w:cs="Arial"/>
          <w:b/>
          <w:sz w:val="24"/>
          <w:szCs w:val="24"/>
        </w:rPr>
        <w:lastRenderedPageBreak/>
        <w:t>Contents</w:t>
      </w:r>
    </w:p>
    <w:p w14:paraId="1A72F77F" w14:textId="1B6C9B37" w:rsidR="00DE7B7D" w:rsidRPr="00F02FB2" w:rsidRDefault="00DE7B7D" w:rsidP="00DE7B7D">
      <w:pPr>
        <w:spacing w:after="0" w:line="240" w:lineRule="auto"/>
        <w:rPr>
          <w:rFonts w:ascii="Arial" w:hAnsi="Arial" w:cs="Arial"/>
          <w:b/>
          <w:sz w:val="24"/>
          <w:szCs w:val="24"/>
        </w:rPr>
      </w:pPr>
    </w:p>
    <w:bookmarkStart w:id="0" w:name="_GoBack"/>
    <w:bookmarkEnd w:id="0"/>
    <w:p w14:paraId="65F9CB28" w14:textId="06B177D8" w:rsidR="00CA346C" w:rsidRDefault="005B7CE2">
      <w:pPr>
        <w:pStyle w:val="TOC1"/>
        <w:tabs>
          <w:tab w:val="right" w:leader="dot" w:pos="9016"/>
        </w:tabs>
        <w:rPr>
          <w:rFonts w:asciiTheme="minorHAnsi" w:eastAsiaTheme="minorEastAsia" w:hAnsiTheme="minorHAnsi"/>
          <w:b w:val="0"/>
          <w:noProof/>
          <w:sz w:val="22"/>
          <w:lang w:val="nl-NL" w:eastAsia="nl-NL"/>
        </w:rPr>
      </w:pPr>
      <w:r w:rsidRPr="00F02FB2">
        <w:rPr>
          <w:rFonts w:cs="Arial"/>
          <w:b w:val="0"/>
          <w:szCs w:val="24"/>
        </w:rPr>
        <w:fldChar w:fldCharType="begin"/>
      </w:r>
      <w:r w:rsidRPr="00F02FB2">
        <w:rPr>
          <w:rFonts w:cs="Arial"/>
          <w:b w:val="0"/>
          <w:szCs w:val="24"/>
        </w:rPr>
        <w:instrText xml:space="preserve"> TOC \o "1-1" \h \z \u </w:instrText>
      </w:r>
      <w:r w:rsidRPr="00F02FB2">
        <w:rPr>
          <w:rFonts w:cs="Arial"/>
          <w:b w:val="0"/>
          <w:szCs w:val="24"/>
        </w:rPr>
        <w:fldChar w:fldCharType="separate"/>
      </w:r>
      <w:hyperlink w:anchor="_Toc511809313" w:history="1">
        <w:r w:rsidR="00CA346C" w:rsidRPr="00705074">
          <w:rPr>
            <w:rStyle w:val="Hyperlink"/>
            <w:rFonts w:cs="Arial"/>
            <w:noProof/>
          </w:rPr>
          <w:t>1</w:t>
        </w:r>
        <w:r w:rsidR="00CA346C">
          <w:rPr>
            <w:rFonts w:asciiTheme="minorHAnsi" w:eastAsiaTheme="minorEastAsia" w:hAnsiTheme="minorHAnsi"/>
            <w:b w:val="0"/>
            <w:noProof/>
            <w:sz w:val="22"/>
            <w:lang w:val="nl-NL" w:eastAsia="nl-NL"/>
          </w:rPr>
          <w:tab/>
        </w:r>
        <w:r w:rsidR="00CA346C" w:rsidRPr="00705074">
          <w:rPr>
            <w:rStyle w:val="Hyperlink"/>
            <w:rFonts w:cs="Arial"/>
            <w:noProof/>
          </w:rPr>
          <w:t>Skills in transition to the labour market</w:t>
        </w:r>
        <w:r w:rsidR="00CA346C">
          <w:rPr>
            <w:noProof/>
            <w:webHidden/>
          </w:rPr>
          <w:tab/>
        </w:r>
        <w:r w:rsidR="00CA346C">
          <w:rPr>
            <w:noProof/>
            <w:webHidden/>
          </w:rPr>
          <w:fldChar w:fldCharType="begin"/>
        </w:r>
        <w:r w:rsidR="00CA346C">
          <w:rPr>
            <w:noProof/>
            <w:webHidden/>
          </w:rPr>
          <w:instrText xml:space="preserve"> PAGEREF _Toc511809313 \h </w:instrText>
        </w:r>
        <w:r w:rsidR="00CA346C">
          <w:rPr>
            <w:noProof/>
            <w:webHidden/>
          </w:rPr>
        </w:r>
        <w:r w:rsidR="00CA346C">
          <w:rPr>
            <w:noProof/>
            <w:webHidden/>
          </w:rPr>
          <w:fldChar w:fldCharType="separate"/>
        </w:r>
        <w:r w:rsidR="00CA346C">
          <w:rPr>
            <w:noProof/>
            <w:webHidden/>
          </w:rPr>
          <w:t>2</w:t>
        </w:r>
        <w:r w:rsidR="00CA346C">
          <w:rPr>
            <w:noProof/>
            <w:webHidden/>
          </w:rPr>
          <w:fldChar w:fldCharType="end"/>
        </w:r>
      </w:hyperlink>
    </w:p>
    <w:p w14:paraId="3AF39D84" w14:textId="2C368AFA" w:rsidR="00CA346C" w:rsidRDefault="00CA346C">
      <w:pPr>
        <w:pStyle w:val="TOC1"/>
        <w:tabs>
          <w:tab w:val="right" w:leader="dot" w:pos="9016"/>
        </w:tabs>
        <w:rPr>
          <w:rFonts w:asciiTheme="minorHAnsi" w:eastAsiaTheme="minorEastAsia" w:hAnsiTheme="minorHAnsi"/>
          <w:b w:val="0"/>
          <w:noProof/>
          <w:sz w:val="22"/>
          <w:lang w:val="nl-NL" w:eastAsia="nl-NL"/>
        </w:rPr>
      </w:pPr>
      <w:hyperlink w:anchor="_Toc511809314" w:history="1">
        <w:r w:rsidRPr="00705074">
          <w:rPr>
            <w:rStyle w:val="Hyperlink"/>
            <w:rFonts w:cs="Arial"/>
            <w:noProof/>
          </w:rPr>
          <w:t>2</w:t>
        </w:r>
        <w:r>
          <w:rPr>
            <w:rFonts w:asciiTheme="minorHAnsi" w:eastAsiaTheme="minorEastAsia" w:hAnsiTheme="minorHAnsi"/>
            <w:b w:val="0"/>
            <w:noProof/>
            <w:sz w:val="22"/>
            <w:lang w:val="nl-NL" w:eastAsia="nl-NL"/>
          </w:rPr>
          <w:tab/>
        </w:r>
        <w:r w:rsidRPr="00705074">
          <w:rPr>
            <w:rStyle w:val="Hyperlink"/>
            <w:rFonts w:cs="Arial"/>
            <w:noProof/>
          </w:rPr>
          <w:t>Access to the open labour market</w:t>
        </w:r>
        <w:r>
          <w:rPr>
            <w:noProof/>
            <w:webHidden/>
          </w:rPr>
          <w:tab/>
        </w:r>
        <w:r>
          <w:rPr>
            <w:noProof/>
            <w:webHidden/>
          </w:rPr>
          <w:fldChar w:fldCharType="begin"/>
        </w:r>
        <w:r>
          <w:rPr>
            <w:noProof/>
            <w:webHidden/>
          </w:rPr>
          <w:instrText xml:space="preserve"> PAGEREF _Toc511809314 \h </w:instrText>
        </w:r>
        <w:r>
          <w:rPr>
            <w:noProof/>
            <w:webHidden/>
          </w:rPr>
        </w:r>
        <w:r>
          <w:rPr>
            <w:noProof/>
            <w:webHidden/>
          </w:rPr>
          <w:fldChar w:fldCharType="separate"/>
        </w:r>
        <w:r>
          <w:rPr>
            <w:noProof/>
            <w:webHidden/>
          </w:rPr>
          <w:t>6</w:t>
        </w:r>
        <w:r>
          <w:rPr>
            <w:noProof/>
            <w:webHidden/>
          </w:rPr>
          <w:fldChar w:fldCharType="end"/>
        </w:r>
      </w:hyperlink>
    </w:p>
    <w:p w14:paraId="2EEE9E95" w14:textId="2AC20598" w:rsidR="00CA346C" w:rsidRDefault="00CA346C">
      <w:pPr>
        <w:pStyle w:val="TOC1"/>
        <w:tabs>
          <w:tab w:val="right" w:leader="dot" w:pos="9016"/>
        </w:tabs>
        <w:rPr>
          <w:rFonts w:asciiTheme="minorHAnsi" w:eastAsiaTheme="minorEastAsia" w:hAnsiTheme="minorHAnsi"/>
          <w:b w:val="0"/>
          <w:noProof/>
          <w:sz w:val="22"/>
          <w:lang w:val="nl-NL" w:eastAsia="nl-NL"/>
        </w:rPr>
      </w:pPr>
      <w:hyperlink w:anchor="_Toc511809315" w:history="1">
        <w:r w:rsidRPr="00705074">
          <w:rPr>
            <w:rStyle w:val="Hyperlink"/>
            <w:rFonts w:cs="Arial"/>
            <w:noProof/>
          </w:rPr>
          <w:t>3</w:t>
        </w:r>
        <w:r>
          <w:rPr>
            <w:rFonts w:asciiTheme="minorHAnsi" w:eastAsiaTheme="minorEastAsia" w:hAnsiTheme="minorHAnsi"/>
            <w:b w:val="0"/>
            <w:noProof/>
            <w:sz w:val="22"/>
            <w:lang w:val="nl-NL" w:eastAsia="nl-NL"/>
          </w:rPr>
          <w:tab/>
        </w:r>
        <w:r w:rsidRPr="00705074">
          <w:rPr>
            <w:rStyle w:val="Hyperlink"/>
            <w:rFonts w:cs="Arial"/>
            <w:noProof/>
          </w:rPr>
          <w:t>Benefit caps and transitions</w:t>
        </w:r>
        <w:r>
          <w:rPr>
            <w:noProof/>
            <w:webHidden/>
          </w:rPr>
          <w:tab/>
        </w:r>
        <w:r>
          <w:rPr>
            <w:noProof/>
            <w:webHidden/>
          </w:rPr>
          <w:fldChar w:fldCharType="begin"/>
        </w:r>
        <w:r>
          <w:rPr>
            <w:noProof/>
            <w:webHidden/>
          </w:rPr>
          <w:instrText xml:space="preserve"> PAGEREF _Toc511809315 \h </w:instrText>
        </w:r>
        <w:r>
          <w:rPr>
            <w:noProof/>
            <w:webHidden/>
          </w:rPr>
        </w:r>
        <w:r>
          <w:rPr>
            <w:noProof/>
            <w:webHidden/>
          </w:rPr>
          <w:fldChar w:fldCharType="separate"/>
        </w:r>
        <w:r>
          <w:rPr>
            <w:noProof/>
            <w:webHidden/>
          </w:rPr>
          <w:t>12</w:t>
        </w:r>
        <w:r>
          <w:rPr>
            <w:noProof/>
            <w:webHidden/>
          </w:rPr>
          <w:fldChar w:fldCharType="end"/>
        </w:r>
      </w:hyperlink>
    </w:p>
    <w:p w14:paraId="13467480" w14:textId="22C26DF8" w:rsidR="00CA346C" w:rsidRDefault="00CA346C">
      <w:pPr>
        <w:pStyle w:val="TOC1"/>
        <w:tabs>
          <w:tab w:val="right" w:leader="dot" w:pos="9016"/>
        </w:tabs>
        <w:rPr>
          <w:rFonts w:asciiTheme="minorHAnsi" w:eastAsiaTheme="minorEastAsia" w:hAnsiTheme="minorHAnsi"/>
          <w:b w:val="0"/>
          <w:noProof/>
          <w:sz w:val="22"/>
          <w:lang w:val="nl-NL" w:eastAsia="nl-NL"/>
        </w:rPr>
      </w:pPr>
      <w:hyperlink w:anchor="_Toc511809316" w:history="1">
        <w:r w:rsidRPr="00705074">
          <w:rPr>
            <w:rStyle w:val="Hyperlink"/>
            <w:rFonts w:cs="Arial"/>
            <w:noProof/>
          </w:rPr>
          <w:t>4</w:t>
        </w:r>
        <w:r>
          <w:rPr>
            <w:rFonts w:asciiTheme="minorHAnsi" w:eastAsiaTheme="minorEastAsia" w:hAnsiTheme="minorHAnsi"/>
            <w:b w:val="0"/>
            <w:noProof/>
            <w:sz w:val="22"/>
            <w:lang w:val="nl-NL" w:eastAsia="nl-NL"/>
          </w:rPr>
          <w:tab/>
        </w:r>
        <w:r w:rsidRPr="00705074">
          <w:rPr>
            <w:rStyle w:val="Hyperlink"/>
            <w:rFonts w:cs="Arial"/>
            <w:noProof/>
          </w:rPr>
          <w:t>Accessible housing</w:t>
        </w:r>
        <w:r>
          <w:rPr>
            <w:noProof/>
            <w:webHidden/>
          </w:rPr>
          <w:tab/>
        </w:r>
        <w:r>
          <w:rPr>
            <w:noProof/>
            <w:webHidden/>
          </w:rPr>
          <w:fldChar w:fldCharType="begin"/>
        </w:r>
        <w:r>
          <w:rPr>
            <w:noProof/>
            <w:webHidden/>
          </w:rPr>
          <w:instrText xml:space="preserve"> PAGEREF _Toc511809316 \h </w:instrText>
        </w:r>
        <w:r>
          <w:rPr>
            <w:noProof/>
            <w:webHidden/>
          </w:rPr>
        </w:r>
        <w:r>
          <w:rPr>
            <w:noProof/>
            <w:webHidden/>
          </w:rPr>
          <w:fldChar w:fldCharType="separate"/>
        </w:r>
        <w:r>
          <w:rPr>
            <w:noProof/>
            <w:webHidden/>
          </w:rPr>
          <w:t>16</w:t>
        </w:r>
        <w:r>
          <w:rPr>
            <w:noProof/>
            <w:webHidden/>
          </w:rPr>
          <w:fldChar w:fldCharType="end"/>
        </w:r>
      </w:hyperlink>
    </w:p>
    <w:p w14:paraId="25450D47" w14:textId="5891A1D2" w:rsidR="003538CE" w:rsidRPr="00F02FB2" w:rsidRDefault="005B7CE2" w:rsidP="00DE7B7D">
      <w:pPr>
        <w:spacing w:after="0" w:line="240" w:lineRule="auto"/>
        <w:rPr>
          <w:rFonts w:ascii="Arial" w:hAnsi="Arial" w:cs="Arial"/>
          <w:sz w:val="24"/>
          <w:szCs w:val="24"/>
        </w:rPr>
      </w:pPr>
      <w:r w:rsidRPr="00F02FB2">
        <w:rPr>
          <w:rFonts w:ascii="Arial" w:hAnsi="Arial" w:cs="Arial"/>
          <w:b/>
          <w:sz w:val="24"/>
          <w:szCs w:val="24"/>
        </w:rPr>
        <w:fldChar w:fldCharType="end"/>
      </w:r>
    </w:p>
    <w:p w14:paraId="651B1C08" w14:textId="77777777" w:rsidR="00020C3C" w:rsidRPr="00F02FB2" w:rsidRDefault="00020C3C" w:rsidP="00DE7B7D">
      <w:pPr>
        <w:pStyle w:val="Heading1"/>
        <w:rPr>
          <w:rFonts w:ascii="Arial" w:hAnsi="Arial" w:cs="Arial"/>
          <w:sz w:val="24"/>
          <w:szCs w:val="24"/>
        </w:rPr>
      </w:pPr>
      <w:bookmarkStart w:id="1" w:name="_Toc511809313"/>
      <w:r w:rsidRPr="00F02FB2">
        <w:rPr>
          <w:rFonts w:ascii="Arial" w:hAnsi="Arial" w:cs="Arial"/>
          <w:sz w:val="24"/>
          <w:szCs w:val="24"/>
        </w:rPr>
        <w:lastRenderedPageBreak/>
        <w:t>Skills in transition to the labour market</w:t>
      </w:r>
      <w:bookmarkEnd w:id="1"/>
      <w:r w:rsidRPr="00F02FB2">
        <w:rPr>
          <w:rFonts w:ascii="Arial" w:hAnsi="Arial" w:cs="Arial"/>
          <w:sz w:val="24"/>
          <w:szCs w:val="24"/>
        </w:rPr>
        <w:t xml:space="preserve"> </w:t>
      </w:r>
    </w:p>
    <w:p w14:paraId="5C0F446F" w14:textId="77777777" w:rsidR="00020C3C" w:rsidRPr="00F02FB2" w:rsidRDefault="00020C3C" w:rsidP="00DE7B7D">
      <w:pPr>
        <w:spacing w:after="0" w:line="240" w:lineRule="auto"/>
        <w:rPr>
          <w:rFonts w:ascii="Arial" w:hAnsi="Arial" w:cs="Arial"/>
          <w:sz w:val="24"/>
          <w:szCs w:val="24"/>
        </w:rPr>
      </w:pPr>
    </w:p>
    <w:p w14:paraId="50C134E2" w14:textId="77777777" w:rsidR="00020C3C" w:rsidRPr="00F02FB2" w:rsidRDefault="00020C3C" w:rsidP="00DE7B7D">
      <w:pPr>
        <w:pStyle w:val="Heading2"/>
        <w:rPr>
          <w:rFonts w:cs="Arial"/>
          <w:szCs w:val="24"/>
        </w:rPr>
      </w:pPr>
      <w:r w:rsidRPr="00F02FB2">
        <w:rPr>
          <w:rFonts w:cs="Arial"/>
          <w:szCs w:val="24"/>
        </w:rPr>
        <w:t>Main policy reforms or measures in education and training</w:t>
      </w:r>
    </w:p>
    <w:p w14:paraId="1F16A4C9" w14:textId="77777777" w:rsidR="00020C3C" w:rsidRPr="00F02FB2" w:rsidRDefault="00020C3C" w:rsidP="00DE7B7D">
      <w:pPr>
        <w:spacing w:after="0" w:line="240" w:lineRule="auto"/>
        <w:rPr>
          <w:rFonts w:ascii="Arial" w:hAnsi="Arial" w:cs="Arial"/>
          <w:i/>
          <w:sz w:val="24"/>
          <w:szCs w:val="24"/>
        </w:rPr>
      </w:pPr>
    </w:p>
    <w:p w14:paraId="42BC6EF6" w14:textId="77777777" w:rsidR="003538CE" w:rsidRPr="00F02FB2" w:rsidRDefault="003538CE" w:rsidP="00DE7B7D">
      <w:pPr>
        <w:spacing w:after="0" w:line="240" w:lineRule="auto"/>
        <w:rPr>
          <w:rFonts w:ascii="Arial" w:hAnsi="Arial" w:cs="Arial"/>
          <w:bCs/>
          <w:i/>
          <w:sz w:val="24"/>
          <w:szCs w:val="24"/>
        </w:rPr>
      </w:pPr>
      <w:r w:rsidRPr="00F02FB2">
        <w:rPr>
          <w:rFonts w:ascii="Arial" w:hAnsi="Arial" w:cs="Arial"/>
          <w:bCs/>
          <w:i/>
          <w:sz w:val="24"/>
          <w:szCs w:val="24"/>
        </w:rPr>
        <w:t>What are the main legal and policy frameworks providing for equality of learning opportunity for young people in your country, and have they changed since ANED reported on these issues in 2010? For example:</w:t>
      </w:r>
    </w:p>
    <w:p w14:paraId="51F9B932" w14:textId="77777777" w:rsidR="003538CE" w:rsidRPr="00F02FB2" w:rsidRDefault="003538CE" w:rsidP="00DE7B7D">
      <w:pPr>
        <w:pStyle w:val="ListParagraph"/>
        <w:numPr>
          <w:ilvl w:val="0"/>
          <w:numId w:val="2"/>
        </w:numPr>
        <w:spacing w:after="0" w:line="240" w:lineRule="auto"/>
        <w:ind w:left="567" w:hanging="567"/>
        <w:rPr>
          <w:rFonts w:ascii="Arial" w:hAnsi="Arial" w:cs="Arial"/>
          <w:i/>
          <w:sz w:val="24"/>
          <w:szCs w:val="24"/>
        </w:rPr>
      </w:pPr>
      <w:r w:rsidRPr="00F02FB2">
        <w:rPr>
          <w:rFonts w:ascii="Arial" w:hAnsi="Arial" w:cs="Arial"/>
          <w:bCs/>
          <w:i/>
          <w:sz w:val="24"/>
          <w:szCs w:val="24"/>
        </w:rPr>
        <w:t>What significant reforms or policy measures</w:t>
      </w:r>
      <w:r w:rsidRPr="00F02FB2">
        <w:rPr>
          <w:rFonts w:ascii="Arial" w:hAnsi="Arial" w:cs="Arial"/>
          <w:i/>
          <w:sz w:val="24"/>
          <w:szCs w:val="24"/>
        </w:rPr>
        <w:t> have been introduced in vocational education and training and how are young disabled persons affected by them?</w:t>
      </w:r>
    </w:p>
    <w:p w14:paraId="7442873B" w14:textId="77777777" w:rsidR="003538CE" w:rsidRPr="00F02FB2" w:rsidRDefault="003538CE" w:rsidP="00DE7B7D">
      <w:pPr>
        <w:pStyle w:val="ListParagraph"/>
        <w:numPr>
          <w:ilvl w:val="0"/>
          <w:numId w:val="2"/>
        </w:numPr>
        <w:spacing w:after="0" w:line="240" w:lineRule="auto"/>
        <w:ind w:left="567" w:hanging="567"/>
        <w:rPr>
          <w:rFonts w:ascii="Arial" w:hAnsi="Arial" w:cs="Arial"/>
          <w:bCs/>
          <w:i/>
          <w:sz w:val="24"/>
          <w:szCs w:val="24"/>
        </w:rPr>
      </w:pPr>
      <w:r w:rsidRPr="00F02FB2">
        <w:rPr>
          <w:rFonts w:ascii="Arial" w:hAnsi="Arial" w:cs="Arial"/>
          <w:bCs/>
          <w:i/>
          <w:sz w:val="24"/>
          <w:szCs w:val="24"/>
        </w:rPr>
        <w:t xml:space="preserve">Are young disabled people in vocational skills programmes covered by disability discrimination legislation beyond compulsory school age? </w:t>
      </w:r>
    </w:p>
    <w:p w14:paraId="374ADAFE" w14:textId="77777777" w:rsidR="00BF774E" w:rsidRPr="00F02FB2" w:rsidRDefault="00BF774E" w:rsidP="00DE7B7D">
      <w:pPr>
        <w:spacing w:after="0" w:line="240" w:lineRule="auto"/>
        <w:rPr>
          <w:rFonts w:ascii="Arial" w:hAnsi="Arial" w:cs="Arial"/>
          <w:bCs/>
          <w:sz w:val="24"/>
          <w:szCs w:val="24"/>
        </w:rPr>
      </w:pPr>
    </w:p>
    <w:p w14:paraId="5F8484E0" w14:textId="7BC77586" w:rsidR="000B54D0" w:rsidRPr="00F02FB2" w:rsidRDefault="002828D3" w:rsidP="00DE7B7D">
      <w:pPr>
        <w:spacing w:after="0" w:line="240" w:lineRule="auto"/>
        <w:rPr>
          <w:rFonts w:ascii="Arial" w:hAnsi="Arial" w:cs="Arial"/>
          <w:color w:val="262626"/>
          <w:sz w:val="24"/>
          <w:szCs w:val="24"/>
        </w:rPr>
      </w:pPr>
      <w:r w:rsidRPr="00F02FB2">
        <w:rPr>
          <w:rFonts w:ascii="Arial" w:hAnsi="Arial" w:cs="Arial"/>
          <w:bCs/>
          <w:sz w:val="24"/>
          <w:szCs w:val="24"/>
        </w:rPr>
        <w:t xml:space="preserve">Malta’s largest vocational institution is the Malta College of Arts, Science and Technology (MCAST). Vocational and Educational Training (VET) courses are currently being offered in post-secondary education </w:t>
      </w:r>
      <w:r w:rsidRPr="00F02FB2">
        <w:rPr>
          <w:rFonts w:ascii="Arial" w:hAnsi="Arial" w:cs="Arial"/>
          <w:color w:val="262626"/>
          <w:sz w:val="24"/>
          <w:szCs w:val="24"/>
        </w:rPr>
        <w:t>at levels 1 to 6 of the Malta qualifications framework (MQF), and partly in secondary education at MQF level 3</w:t>
      </w:r>
      <w:r w:rsidR="00271D5C" w:rsidRPr="00F02FB2">
        <w:rPr>
          <w:rFonts w:ascii="Arial" w:hAnsi="Arial" w:cs="Arial"/>
          <w:color w:val="262626"/>
          <w:sz w:val="24"/>
          <w:szCs w:val="24"/>
        </w:rPr>
        <w:t xml:space="preserve">. </w:t>
      </w:r>
    </w:p>
    <w:p w14:paraId="79EA75FD" w14:textId="77777777" w:rsidR="000B54D0" w:rsidRPr="00F02FB2" w:rsidRDefault="000B54D0" w:rsidP="00DE7B7D">
      <w:pPr>
        <w:spacing w:after="0" w:line="240" w:lineRule="auto"/>
        <w:rPr>
          <w:rFonts w:ascii="Arial" w:hAnsi="Arial" w:cs="Arial"/>
          <w:color w:val="262626"/>
          <w:sz w:val="24"/>
          <w:szCs w:val="24"/>
        </w:rPr>
      </w:pPr>
    </w:p>
    <w:p w14:paraId="32BD6B57" w14:textId="77777777" w:rsidR="000B54D0" w:rsidRPr="00F02FB2" w:rsidRDefault="00271D5C" w:rsidP="00DE7B7D">
      <w:pPr>
        <w:spacing w:after="0" w:line="240" w:lineRule="auto"/>
        <w:rPr>
          <w:rFonts w:ascii="Arial" w:hAnsi="Arial" w:cs="Arial"/>
          <w:color w:val="262626"/>
          <w:sz w:val="24"/>
          <w:szCs w:val="24"/>
        </w:rPr>
      </w:pPr>
      <w:r w:rsidRPr="00F02FB2">
        <w:rPr>
          <w:rFonts w:ascii="Arial" w:hAnsi="Arial" w:cs="Arial"/>
          <w:color w:val="262626"/>
          <w:sz w:val="24"/>
          <w:szCs w:val="24"/>
        </w:rPr>
        <w:t>In April 2015, MCAST, in collaboration with the Ministry of Education and Employment</w:t>
      </w:r>
      <w:r w:rsidR="000D0384" w:rsidRPr="00F02FB2">
        <w:rPr>
          <w:rFonts w:ascii="Arial" w:hAnsi="Arial" w:cs="Arial"/>
          <w:color w:val="262626"/>
          <w:sz w:val="24"/>
          <w:szCs w:val="24"/>
        </w:rPr>
        <w:t>,</w:t>
      </w:r>
      <w:r w:rsidRPr="00F02FB2">
        <w:rPr>
          <w:rFonts w:ascii="Arial" w:hAnsi="Arial" w:cs="Arial"/>
          <w:color w:val="262626"/>
          <w:sz w:val="24"/>
          <w:szCs w:val="24"/>
        </w:rPr>
        <w:t xml:space="preserve"> published the National Vocational Education and Training Policy.</w:t>
      </w:r>
      <w:r w:rsidR="000D0384" w:rsidRPr="00F02FB2">
        <w:rPr>
          <w:rFonts w:ascii="Arial" w:hAnsi="Arial" w:cs="Arial"/>
          <w:color w:val="262626"/>
          <w:sz w:val="24"/>
          <w:szCs w:val="24"/>
        </w:rPr>
        <w:t xml:space="preserve"> According to this policy, MCAST is aiming to review the successes of the MCAST Pathways Programme. This is a programme </w:t>
      </w:r>
      <w:r w:rsidR="00251C02" w:rsidRPr="00F02FB2">
        <w:rPr>
          <w:rFonts w:ascii="Arial" w:hAnsi="Arial" w:cs="Arial"/>
          <w:color w:val="262626"/>
          <w:sz w:val="24"/>
          <w:szCs w:val="24"/>
        </w:rPr>
        <w:t>which was</w:t>
      </w:r>
      <w:r w:rsidR="009E3708" w:rsidRPr="00F02FB2">
        <w:rPr>
          <w:rFonts w:ascii="Arial" w:hAnsi="Arial" w:cs="Arial"/>
          <w:color w:val="262626"/>
          <w:sz w:val="24"/>
          <w:szCs w:val="24"/>
        </w:rPr>
        <w:t xml:space="preserve"> originally launched in 2007</w:t>
      </w:r>
      <w:r w:rsidR="00251C02" w:rsidRPr="00F02FB2">
        <w:rPr>
          <w:rFonts w:ascii="Arial" w:hAnsi="Arial" w:cs="Arial"/>
          <w:color w:val="262626"/>
          <w:sz w:val="24"/>
          <w:szCs w:val="24"/>
        </w:rPr>
        <w:t xml:space="preserve"> </w:t>
      </w:r>
      <w:r w:rsidR="009E3708" w:rsidRPr="00F02FB2">
        <w:rPr>
          <w:rFonts w:ascii="Arial" w:hAnsi="Arial" w:cs="Arial"/>
          <w:color w:val="262626"/>
          <w:sz w:val="24"/>
          <w:szCs w:val="24"/>
        </w:rPr>
        <w:t>and</w:t>
      </w:r>
      <w:r w:rsidR="000B54D0" w:rsidRPr="00F02FB2">
        <w:rPr>
          <w:rFonts w:ascii="Arial" w:hAnsi="Arial" w:cs="Arial"/>
          <w:color w:val="262626"/>
          <w:sz w:val="24"/>
          <w:szCs w:val="24"/>
        </w:rPr>
        <w:t xml:space="preserve"> is offered at MCAST which is a mainstream vocational institution. This programme</w:t>
      </w:r>
      <w:r w:rsidR="009E3708" w:rsidRPr="00F02FB2">
        <w:rPr>
          <w:rFonts w:ascii="Arial" w:hAnsi="Arial" w:cs="Arial"/>
          <w:color w:val="262626"/>
          <w:sz w:val="24"/>
          <w:szCs w:val="24"/>
        </w:rPr>
        <w:t xml:space="preserve"> is</w:t>
      </w:r>
      <w:r w:rsidR="000D0384" w:rsidRPr="00F02FB2">
        <w:rPr>
          <w:rFonts w:ascii="Arial" w:hAnsi="Arial" w:cs="Arial"/>
          <w:color w:val="262626"/>
          <w:sz w:val="24"/>
          <w:szCs w:val="24"/>
        </w:rPr>
        <w:t xml:space="preserve"> specifically </w:t>
      </w:r>
      <w:r w:rsidR="009E3708" w:rsidRPr="00F02FB2">
        <w:rPr>
          <w:rFonts w:ascii="Arial" w:hAnsi="Arial" w:cs="Arial"/>
          <w:color w:val="262626"/>
          <w:sz w:val="24"/>
          <w:szCs w:val="24"/>
        </w:rPr>
        <w:t xml:space="preserve">aimed towards youths who have been assessed as having a mild </w:t>
      </w:r>
      <w:r w:rsidR="000B54D0" w:rsidRPr="00F02FB2">
        <w:rPr>
          <w:rFonts w:ascii="Arial" w:hAnsi="Arial" w:cs="Arial"/>
          <w:color w:val="262626"/>
          <w:sz w:val="24"/>
          <w:szCs w:val="24"/>
        </w:rPr>
        <w:t xml:space="preserve">to moderate </w:t>
      </w:r>
      <w:r w:rsidR="009E3708" w:rsidRPr="00F02FB2">
        <w:rPr>
          <w:rFonts w:ascii="Arial" w:hAnsi="Arial" w:cs="Arial"/>
          <w:color w:val="262626"/>
          <w:sz w:val="24"/>
          <w:szCs w:val="24"/>
        </w:rPr>
        <w:t>intellectual</w:t>
      </w:r>
      <w:r w:rsidR="000D0384" w:rsidRPr="00F02FB2">
        <w:rPr>
          <w:rFonts w:ascii="Arial" w:hAnsi="Arial" w:cs="Arial"/>
          <w:color w:val="262626"/>
          <w:sz w:val="24"/>
          <w:szCs w:val="24"/>
        </w:rPr>
        <w:t xml:space="preserve"> </w:t>
      </w:r>
      <w:r w:rsidR="009E3708" w:rsidRPr="00F02FB2">
        <w:rPr>
          <w:rFonts w:ascii="Arial" w:hAnsi="Arial" w:cs="Arial"/>
          <w:color w:val="262626"/>
          <w:sz w:val="24"/>
          <w:szCs w:val="24"/>
        </w:rPr>
        <w:t xml:space="preserve">impairment. This programme </w:t>
      </w:r>
      <w:r w:rsidR="009E3708" w:rsidRPr="00F02FB2">
        <w:rPr>
          <w:rFonts w:ascii="Arial" w:hAnsi="Arial" w:cs="Arial"/>
          <w:sz w:val="24"/>
          <w:szCs w:val="24"/>
        </w:rPr>
        <w:t>aims to give these youths the opportunity to follow a structured programme of study in subjects that are closer to these individuals’ needs. It is particularly designed to help them acquire the skills required to gain and maintain employment.</w:t>
      </w:r>
      <w:r w:rsidR="000B54D0" w:rsidRPr="00F02FB2">
        <w:rPr>
          <w:rFonts w:ascii="Arial" w:hAnsi="Arial" w:cs="Arial"/>
          <w:color w:val="262626"/>
          <w:sz w:val="24"/>
          <w:szCs w:val="24"/>
        </w:rPr>
        <w:t xml:space="preserve"> </w:t>
      </w:r>
      <w:r w:rsidR="009E3708" w:rsidRPr="00F02FB2">
        <w:rPr>
          <w:rFonts w:ascii="Arial" w:hAnsi="Arial" w:cs="Arial"/>
          <w:color w:val="262626"/>
          <w:sz w:val="24"/>
          <w:szCs w:val="24"/>
        </w:rPr>
        <w:t>According to the National Vocational Education and Training P</w:t>
      </w:r>
      <w:r w:rsidR="00190CBC" w:rsidRPr="00F02FB2">
        <w:rPr>
          <w:rFonts w:ascii="Arial" w:hAnsi="Arial" w:cs="Arial"/>
          <w:color w:val="262626"/>
          <w:sz w:val="24"/>
          <w:szCs w:val="24"/>
        </w:rPr>
        <w:t xml:space="preserve">olicy, MCAST is also aiming towards widening the programme as well as implementing the programme in other Vocational and Education Training providers. </w:t>
      </w:r>
    </w:p>
    <w:p w14:paraId="27CBA8F8" w14:textId="77777777" w:rsidR="000B54D0" w:rsidRPr="00F02FB2" w:rsidRDefault="000B54D0" w:rsidP="00DE7B7D">
      <w:pPr>
        <w:spacing w:after="0" w:line="240" w:lineRule="auto"/>
        <w:rPr>
          <w:rFonts w:ascii="Arial" w:hAnsi="Arial" w:cs="Arial"/>
          <w:color w:val="262626"/>
          <w:sz w:val="24"/>
          <w:szCs w:val="24"/>
        </w:rPr>
      </w:pPr>
    </w:p>
    <w:p w14:paraId="4B1E0D0E" w14:textId="1BBC6F00" w:rsidR="002828D3" w:rsidRPr="00F02FB2" w:rsidRDefault="00190CBC" w:rsidP="00DE7B7D">
      <w:pPr>
        <w:spacing w:after="0" w:line="240" w:lineRule="auto"/>
        <w:rPr>
          <w:rFonts w:ascii="Arial" w:hAnsi="Arial" w:cs="Arial"/>
          <w:color w:val="262626"/>
          <w:sz w:val="24"/>
          <w:szCs w:val="24"/>
        </w:rPr>
      </w:pPr>
      <w:r w:rsidRPr="00F02FB2">
        <w:rPr>
          <w:rFonts w:ascii="Arial" w:hAnsi="Arial" w:cs="Arial"/>
          <w:color w:val="262626"/>
          <w:sz w:val="24"/>
          <w:szCs w:val="24"/>
        </w:rPr>
        <w:t xml:space="preserve">In addition, MCAST is also aiming to set up an ACCESS committee to help it develop and maintain a policy for inclusivity particularly in relation to assessment for individuals with disability. Through this policy MCAST is also aiming towards placing greater emphasis on inclusion through Quality Assurance and towards providing students with individual-based support and guidance as they progress </w:t>
      </w:r>
      <w:proofErr w:type="spellStart"/>
      <w:r w:rsidRPr="00F02FB2">
        <w:rPr>
          <w:rFonts w:ascii="Arial" w:hAnsi="Arial" w:cs="Arial"/>
          <w:color w:val="262626"/>
          <w:sz w:val="24"/>
          <w:szCs w:val="24"/>
        </w:rPr>
        <w:t>throught</w:t>
      </w:r>
      <w:proofErr w:type="spellEnd"/>
      <w:r w:rsidRPr="00F02FB2">
        <w:rPr>
          <w:rFonts w:ascii="Arial" w:hAnsi="Arial" w:cs="Arial"/>
          <w:color w:val="262626"/>
          <w:sz w:val="24"/>
          <w:szCs w:val="24"/>
        </w:rPr>
        <w:t xml:space="preserve"> their Vocational and Educational Training programmes. </w:t>
      </w:r>
      <w:r w:rsidRPr="00F02FB2">
        <w:rPr>
          <w:rFonts w:ascii="Arial" w:hAnsi="Arial" w:cs="Arial"/>
          <w:color w:val="000000" w:themeColor="text1"/>
          <w:sz w:val="24"/>
          <w:szCs w:val="24"/>
        </w:rPr>
        <w:t>To date there has not been any independent evaluation of these various policy reforms, especially in relation to the extent to which they have brought significant changes to the education and skills training of disabled youths.</w:t>
      </w:r>
      <w:r w:rsidR="00316D1C" w:rsidRPr="00F02FB2">
        <w:rPr>
          <w:rFonts w:ascii="Arial" w:hAnsi="Arial" w:cs="Arial"/>
          <w:color w:val="000000" w:themeColor="text1"/>
          <w:sz w:val="24"/>
          <w:szCs w:val="24"/>
        </w:rPr>
        <w:t xml:space="preserve"> </w:t>
      </w:r>
    </w:p>
    <w:p w14:paraId="5AE7BF8E" w14:textId="77777777" w:rsidR="00AA36BF" w:rsidRPr="00F02FB2" w:rsidRDefault="00AA36BF" w:rsidP="00DE7B7D">
      <w:pPr>
        <w:spacing w:after="0" w:line="240" w:lineRule="auto"/>
        <w:rPr>
          <w:rFonts w:ascii="Arial" w:hAnsi="Arial" w:cs="Arial"/>
          <w:color w:val="000000" w:themeColor="text1"/>
          <w:sz w:val="24"/>
          <w:szCs w:val="24"/>
        </w:rPr>
      </w:pPr>
    </w:p>
    <w:p w14:paraId="07AC92E4" w14:textId="77777777" w:rsidR="00251C02" w:rsidRPr="00F02FB2" w:rsidRDefault="00251C02" w:rsidP="00DE7B7D">
      <w:pPr>
        <w:spacing w:after="0" w:line="240" w:lineRule="auto"/>
        <w:rPr>
          <w:rFonts w:ascii="Arial" w:hAnsi="Arial" w:cs="Arial"/>
          <w:bCs/>
          <w:sz w:val="24"/>
          <w:szCs w:val="24"/>
        </w:rPr>
      </w:pPr>
      <w:r w:rsidRPr="00F02FB2">
        <w:rPr>
          <w:rFonts w:ascii="Arial" w:hAnsi="Arial" w:cs="Arial"/>
          <w:bCs/>
          <w:sz w:val="24"/>
          <w:szCs w:val="24"/>
        </w:rPr>
        <w:t xml:space="preserve">Since 2010, there have been no significant changes in legal frameworks providing for equality of learning opportunity for young people in our country. </w:t>
      </w:r>
      <w:r w:rsidR="009E3708" w:rsidRPr="00F02FB2">
        <w:rPr>
          <w:rFonts w:ascii="Arial" w:hAnsi="Arial" w:cs="Arial"/>
          <w:bCs/>
          <w:sz w:val="24"/>
          <w:szCs w:val="24"/>
        </w:rPr>
        <w:t xml:space="preserve">In addition, there are no specific policies </w:t>
      </w:r>
      <w:r w:rsidR="009E3708" w:rsidRPr="00F02FB2">
        <w:rPr>
          <w:rFonts w:ascii="Arial" w:hAnsi="Arial" w:cs="Arial"/>
          <w:color w:val="262626"/>
          <w:sz w:val="24"/>
          <w:szCs w:val="24"/>
        </w:rPr>
        <w:t>in relation to the inclusion of disabled people in vocational skills programmes except in Article 16 of the National Vocational Education and Training Policy.</w:t>
      </w:r>
      <w:r w:rsidR="009E3708" w:rsidRPr="00F02FB2">
        <w:rPr>
          <w:rFonts w:ascii="Arial" w:hAnsi="Arial" w:cs="Arial"/>
          <w:bCs/>
          <w:sz w:val="24"/>
          <w:szCs w:val="24"/>
        </w:rPr>
        <w:t xml:space="preserve"> However, t</w:t>
      </w:r>
      <w:r w:rsidRPr="00F02FB2">
        <w:rPr>
          <w:rFonts w:ascii="Arial" w:hAnsi="Arial" w:cs="Arial"/>
          <w:bCs/>
          <w:sz w:val="24"/>
          <w:szCs w:val="24"/>
        </w:rPr>
        <w:t>he right to education for disabled people in Malta is enshrined in Article 11 Education of the Equal</w:t>
      </w:r>
      <w:r w:rsidR="009E3708" w:rsidRPr="00F02FB2">
        <w:rPr>
          <w:rFonts w:ascii="Arial" w:hAnsi="Arial" w:cs="Arial"/>
          <w:bCs/>
          <w:sz w:val="24"/>
          <w:szCs w:val="24"/>
        </w:rPr>
        <w:t xml:space="preserve"> Opportunities Act (Cap. 413) which was enacted in</w:t>
      </w:r>
      <w:r w:rsidRPr="00F02FB2">
        <w:rPr>
          <w:rFonts w:ascii="Arial" w:hAnsi="Arial" w:cs="Arial"/>
          <w:bCs/>
          <w:sz w:val="24"/>
          <w:szCs w:val="24"/>
        </w:rPr>
        <w:t xml:space="preserve"> 2000. </w:t>
      </w:r>
      <w:r w:rsidR="009E3708" w:rsidRPr="00F02FB2">
        <w:rPr>
          <w:rFonts w:ascii="Arial" w:hAnsi="Arial" w:cs="Arial"/>
          <w:bCs/>
          <w:sz w:val="24"/>
          <w:szCs w:val="24"/>
        </w:rPr>
        <w:t>T</w:t>
      </w:r>
      <w:r w:rsidRPr="00F02FB2">
        <w:rPr>
          <w:rFonts w:ascii="Arial" w:hAnsi="Arial" w:cs="Arial"/>
          <w:color w:val="262626"/>
          <w:sz w:val="24"/>
          <w:szCs w:val="24"/>
        </w:rPr>
        <w:t xml:space="preserve">he Equal Opportunities Act (Cap 413) </w:t>
      </w:r>
      <w:r w:rsidR="009E3708" w:rsidRPr="00F02FB2">
        <w:rPr>
          <w:rFonts w:ascii="Arial" w:hAnsi="Arial" w:cs="Arial"/>
          <w:color w:val="262626"/>
          <w:sz w:val="24"/>
          <w:szCs w:val="24"/>
        </w:rPr>
        <w:t xml:space="preserve">also </w:t>
      </w:r>
      <w:r w:rsidRPr="00F02FB2">
        <w:rPr>
          <w:rFonts w:ascii="Arial" w:hAnsi="Arial" w:cs="Arial"/>
          <w:color w:val="262626"/>
          <w:sz w:val="24"/>
          <w:szCs w:val="24"/>
        </w:rPr>
        <w:t xml:space="preserve">makes it unlawful for any educational authority or institution, </w:t>
      </w:r>
      <w:r w:rsidR="000B54D0" w:rsidRPr="00F02FB2">
        <w:rPr>
          <w:rFonts w:ascii="Arial" w:hAnsi="Arial" w:cs="Arial"/>
          <w:color w:val="262626"/>
          <w:sz w:val="24"/>
          <w:szCs w:val="24"/>
        </w:rPr>
        <w:t xml:space="preserve">including providers of vocational training, </w:t>
      </w:r>
      <w:r w:rsidRPr="00F02FB2">
        <w:rPr>
          <w:rFonts w:ascii="Arial" w:hAnsi="Arial" w:cs="Arial"/>
          <w:color w:val="262626"/>
          <w:sz w:val="24"/>
          <w:szCs w:val="24"/>
        </w:rPr>
        <w:lastRenderedPageBreak/>
        <w:t xml:space="preserve">even beyond compulsory school age, to discriminate </w:t>
      </w:r>
      <w:proofErr w:type="gramStart"/>
      <w:r w:rsidRPr="00F02FB2">
        <w:rPr>
          <w:rFonts w:ascii="Arial" w:hAnsi="Arial" w:cs="Arial"/>
          <w:color w:val="262626"/>
          <w:sz w:val="24"/>
          <w:szCs w:val="24"/>
        </w:rPr>
        <w:t>on the basis of</w:t>
      </w:r>
      <w:proofErr w:type="gramEnd"/>
      <w:r w:rsidRPr="00F02FB2">
        <w:rPr>
          <w:rFonts w:ascii="Arial" w:hAnsi="Arial" w:cs="Arial"/>
          <w:color w:val="262626"/>
          <w:sz w:val="24"/>
          <w:szCs w:val="24"/>
        </w:rPr>
        <w:t xml:space="preserve"> disability.</w:t>
      </w:r>
      <w:r w:rsidR="000B54D0" w:rsidRPr="00F02FB2">
        <w:rPr>
          <w:rFonts w:ascii="Arial" w:hAnsi="Arial" w:cs="Arial"/>
          <w:color w:val="262626"/>
          <w:sz w:val="24"/>
          <w:szCs w:val="24"/>
        </w:rPr>
        <w:t xml:space="preserve"> In addition, the right to reasonable accommodation is also enshrined in this legislation. </w:t>
      </w:r>
    </w:p>
    <w:p w14:paraId="028BE250" w14:textId="77777777" w:rsidR="00251C02" w:rsidRPr="00F02FB2" w:rsidRDefault="00251C02" w:rsidP="00DE7B7D">
      <w:pPr>
        <w:spacing w:after="0" w:line="240" w:lineRule="auto"/>
        <w:rPr>
          <w:rFonts w:ascii="Arial" w:hAnsi="Arial" w:cs="Arial"/>
          <w:bCs/>
          <w:sz w:val="24"/>
          <w:szCs w:val="24"/>
        </w:rPr>
      </w:pPr>
    </w:p>
    <w:p w14:paraId="4B75D45A" w14:textId="77777777" w:rsidR="00251C02" w:rsidRPr="00F02FB2" w:rsidRDefault="009E3708" w:rsidP="00DE7B7D">
      <w:pPr>
        <w:spacing w:after="0" w:line="240" w:lineRule="auto"/>
        <w:rPr>
          <w:rFonts w:ascii="Arial" w:hAnsi="Arial" w:cs="Arial"/>
          <w:bCs/>
          <w:sz w:val="24"/>
          <w:szCs w:val="24"/>
        </w:rPr>
      </w:pPr>
      <w:r w:rsidRPr="00F02FB2">
        <w:rPr>
          <w:rFonts w:ascii="Arial" w:hAnsi="Arial" w:cs="Arial"/>
          <w:bCs/>
          <w:sz w:val="24"/>
          <w:szCs w:val="24"/>
        </w:rPr>
        <w:t>The</w:t>
      </w:r>
      <w:r w:rsidR="00251C02" w:rsidRPr="00F02FB2">
        <w:rPr>
          <w:rFonts w:ascii="Arial" w:hAnsi="Arial" w:cs="Arial"/>
          <w:bCs/>
          <w:sz w:val="24"/>
          <w:szCs w:val="24"/>
        </w:rPr>
        <w:t xml:space="preserve"> Ministry of Education and Employment is currently in the process of drafting amendments to the Education Act and in 2014 a wide consultation</w:t>
      </w:r>
      <w:r w:rsidR="00251C02" w:rsidRPr="00F02FB2">
        <w:rPr>
          <w:rStyle w:val="FootnoteReference"/>
          <w:rFonts w:ascii="Arial" w:hAnsi="Arial" w:cs="Arial"/>
          <w:bCs/>
          <w:sz w:val="24"/>
          <w:szCs w:val="24"/>
        </w:rPr>
        <w:footnoteReference w:id="2"/>
      </w:r>
      <w:r w:rsidR="00251C02" w:rsidRPr="00F02FB2">
        <w:rPr>
          <w:rFonts w:ascii="Arial" w:hAnsi="Arial" w:cs="Arial"/>
          <w:bCs/>
          <w:sz w:val="24"/>
          <w:szCs w:val="24"/>
        </w:rPr>
        <w:t xml:space="preserve"> with major stakeholders in the education sector was held. The process of drafting a new bill for the Education Act is still ongoing. </w:t>
      </w:r>
    </w:p>
    <w:p w14:paraId="026070DF" w14:textId="77777777" w:rsidR="00020C3C" w:rsidRPr="00F02FB2" w:rsidRDefault="00020C3C" w:rsidP="00DE7B7D">
      <w:pPr>
        <w:spacing w:after="0" w:line="240" w:lineRule="auto"/>
        <w:rPr>
          <w:rFonts w:ascii="Arial" w:hAnsi="Arial" w:cs="Arial"/>
          <w:sz w:val="24"/>
          <w:szCs w:val="24"/>
        </w:rPr>
      </w:pPr>
    </w:p>
    <w:p w14:paraId="48D6BBE8" w14:textId="77777777" w:rsidR="00020C3C" w:rsidRPr="00F02FB2" w:rsidRDefault="00020C3C" w:rsidP="00DE7B7D">
      <w:pPr>
        <w:pStyle w:val="Heading2"/>
        <w:rPr>
          <w:rFonts w:cs="Arial"/>
          <w:szCs w:val="24"/>
        </w:rPr>
      </w:pPr>
      <w:r w:rsidRPr="00F02FB2">
        <w:rPr>
          <w:rFonts w:cs="Arial"/>
          <w:szCs w:val="24"/>
        </w:rPr>
        <w:t xml:space="preserve">Relevance of the National Youth Guarantee Implementation Plan and assessment report (for EU Member States) </w:t>
      </w:r>
    </w:p>
    <w:p w14:paraId="70F38328" w14:textId="77777777" w:rsidR="00020C3C" w:rsidRPr="00F02FB2" w:rsidRDefault="00020C3C" w:rsidP="00DE7B7D">
      <w:pPr>
        <w:spacing w:after="0" w:line="240" w:lineRule="auto"/>
        <w:rPr>
          <w:rFonts w:ascii="Arial" w:hAnsi="Arial" w:cs="Arial"/>
          <w:sz w:val="24"/>
          <w:szCs w:val="24"/>
        </w:rPr>
      </w:pPr>
    </w:p>
    <w:p w14:paraId="48FB7823" w14:textId="77777777" w:rsidR="003538CE" w:rsidRPr="00F02FB2" w:rsidRDefault="003538CE" w:rsidP="00DE7B7D">
      <w:pPr>
        <w:pStyle w:val="ListParagraph"/>
        <w:spacing w:after="0" w:line="240" w:lineRule="auto"/>
        <w:ind w:left="0"/>
        <w:rPr>
          <w:rFonts w:ascii="Arial" w:hAnsi="Arial" w:cs="Arial"/>
          <w:bCs/>
          <w:i/>
          <w:sz w:val="24"/>
          <w:szCs w:val="24"/>
        </w:rPr>
      </w:pPr>
      <w:r w:rsidRPr="00F02FB2">
        <w:rPr>
          <w:rFonts w:ascii="Arial" w:hAnsi="Arial" w:cs="Arial"/>
          <w:bCs/>
          <w:i/>
          <w:sz w:val="24"/>
          <w:szCs w:val="24"/>
        </w:rPr>
        <w:t>Are the policy measures described above all covered by the reforms outlined in the national Youth Guarantee Implementation Plan, or the Commission assessment of it? (EU Member States only)</w:t>
      </w:r>
    </w:p>
    <w:p w14:paraId="3CDAF363" w14:textId="77777777" w:rsidR="00DE7B7D" w:rsidRPr="00F02FB2" w:rsidRDefault="003538CE" w:rsidP="00DE7B7D">
      <w:pPr>
        <w:pStyle w:val="ListParagraph"/>
        <w:numPr>
          <w:ilvl w:val="0"/>
          <w:numId w:val="3"/>
        </w:numPr>
        <w:spacing w:after="0" w:line="240" w:lineRule="auto"/>
        <w:ind w:left="567" w:hanging="567"/>
        <w:rPr>
          <w:rFonts w:ascii="Arial" w:hAnsi="Arial" w:cs="Arial"/>
          <w:bCs/>
          <w:i/>
          <w:sz w:val="24"/>
          <w:szCs w:val="24"/>
        </w:rPr>
      </w:pPr>
      <w:r w:rsidRPr="00F02FB2">
        <w:rPr>
          <w:rFonts w:ascii="Arial" w:hAnsi="Arial" w:cs="Arial"/>
          <w:bCs/>
          <w:i/>
          <w:sz w:val="24"/>
          <w:szCs w:val="24"/>
        </w:rPr>
        <w:t>Are the needs of young disabled persons addressed in those documents, what is missing?</w:t>
      </w:r>
    </w:p>
    <w:p w14:paraId="6A51A22B" w14:textId="36B7ED24" w:rsidR="00DE7B7D" w:rsidRPr="00F02FB2" w:rsidRDefault="00DE7B7D" w:rsidP="00DE7B7D">
      <w:pPr>
        <w:pStyle w:val="ListParagraph"/>
        <w:spacing w:after="0" w:line="240" w:lineRule="auto"/>
        <w:ind w:left="567"/>
        <w:rPr>
          <w:rFonts w:ascii="Arial" w:hAnsi="Arial" w:cs="Arial"/>
          <w:bCs/>
          <w:i/>
          <w:sz w:val="24"/>
          <w:szCs w:val="24"/>
        </w:rPr>
      </w:pPr>
    </w:p>
    <w:p w14:paraId="336B57C4" w14:textId="77777777" w:rsidR="00253AD8" w:rsidRPr="00F02FB2" w:rsidRDefault="00F62EFE" w:rsidP="00DE7B7D">
      <w:pPr>
        <w:spacing w:after="0" w:line="240" w:lineRule="auto"/>
        <w:rPr>
          <w:rFonts w:ascii="Arial" w:hAnsi="Arial" w:cs="Arial"/>
          <w:bCs/>
          <w:sz w:val="24"/>
          <w:szCs w:val="24"/>
        </w:rPr>
      </w:pPr>
      <w:r w:rsidRPr="00F02FB2">
        <w:rPr>
          <w:rFonts w:ascii="Arial" w:hAnsi="Arial" w:cs="Arial"/>
          <w:bCs/>
          <w:sz w:val="24"/>
          <w:szCs w:val="24"/>
        </w:rPr>
        <w:t xml:space="preserve">According to the Youth Guarantee Implementation Plan Malta, one of the specific target groups of those youths considered to be Not in Education, Employment or Training (NEETS) is disabled youths who are in receipt of a disability pension. </w:t>
      </w:r>
    </w:p>
    <w:p w14:paraId="58C73BF0" w14:textId="77777777" w:rsidR="00253AD8" w:rsidRPr="00F02FB2" w:rsidRDefault="00253AD8" w:rsidP="00DE7B7D">
      <w:pPr>
        <w:spacing w:after="0" w:line="240" w:lineRule="auto"/>
        <w:rPr>
          <w:rFonts w:ascii="Arial" w:hAnsi="Arial" w:cs="Arial"/>
          <w:bCs/>
          <w:sz w:val="24"/>
          <w:szCs w:val="24"/>
        </w:rPr>
      </w:pPr>
    </w:p>
    <w:p w14:paraId="6E534ABD" w14:textId="77777777" w:rsidR="00F62EFE" w:rsidRPr="00F02FB2" w:rsidRDefault="00F62EFE" w:rsidP="00DE7B7D">
      <w:pPr>
        <w:spacing w:after="0" w:line="240" w:lineRule="auto"/>
        <w:rPr>
          <w:rFonts w:ascii="Arial" w:hAnsi="Arial" w:cs="Arial"/>
          <w:bCs/>
          <w:sz w:val="24"/>
          <w:szCs w:val="24"/>
        </w:rPr>
      </w:pPr>
      <w:r w:rsidRPr="00F02FB2">
        <w:rPr>
          <w:rFonts w:ascii="Arial" w:hAnsi="Arial" w:cs="Arial"/>
          <w:bCs/>
          <w:sz w:val="24"/>
          <w:szCs w:val="24"/>
        </w:rPr>
        <w:t xml:space="preserve">However, </w:t>
      </w:r>
      <w:proofErr w:type="gramStart"/>
      <w:r w:rsidR="00253AD8" w:rsidRPr="00F02FB2">
        <w:rPr>
          <w:rFonts w:ascii="Arial" w:hAnsi="Arial" w:cs="Arial"/>
          <w:bCs/>
          <w:sz w:val="24"/>
          <w:szCs w:val="24"/>
        </w:rPr>
        <w:t>a number of</w:t>
      </w:r>
      <w:proofErr w:type="gramEnd"/>
      <w:r w:rsidR="00253AD8" w:rsidRPr="00F02FB2">
        <w:rPr>
          <w:rFonts w:ascii="Arial" w:hAnsi="Arial" w:cs="Arial"/>
          <w:bCs/>
          <w:sz w:val="24"/>
          <w:szCs w:val="24"/>
        </w:rPr>
        <w:t xml:space="preserve"> other policies, including the</w:t>
      </w:r>
      <w:r w:rsidRPr="00F02FB2">
        <w:rPr>
          <w:rFonts w:ascii="Arial" w:hAnsi="Arial" w:cs="Arial"/>
          <w:bCs/>
          <w:sz w:val="24"/>
          <w:szCs w:val="24"/>
        </w:rPr>
        <w:t xml:space="preserve"> National Employment Policy, the National Youth Policy Towards 2020, Framework for the Education Strategy for Malta 2014-2020, A Strategic Plan for the Prevention of Early School Leaving in Malta, and A National Literacy Str</w:t>
      </w:r>
      <w:r w:rsidR="00253AD8" w:rsidRPr="00F02FB2">
        <w:rPr>
          <w:rFonts w:ascii="Arial" w:hAnsi="Arial" w:cs="Arial"/>
          <w:bCs/>
          <w:sz w:val="24"/>
          <w:szCs w:val="24"/>
        </w:rPr>
        <w:t xml:space="preserve">ategy for All in Malta and </w:t>
      </w:r>
      <w:proofErr w:type="spellStart"/>
      <w:r w:rsidR="00253AD8" w:rsidRPr="00F02FB2">
        <w:rPr>
          <w:rFonts w:ascii="Arial" w:hAnsi="Arial" w:cs="Arial"/>
          <w:bCs/>
          <w:sz w:val="24"/>
          <w:szCs w:val="24"/>
        </w:rPr>
        <w:t>Gozo</w:t>
      </w:r>
      <w:proofErr w:type="spellEnd"/>
      <w:r w:rsidR="00253AD8" w:rsidRPr="00F02FB2">
        <w:rPr>
          <w:rFonts w:ascii="Arial" w:hAnsi="Arial" w:cs="Arial"/>
          <w:bCs/>
          <w:sz w:val="24"/>
          <w:szCs w:val="24"/>
        </w:rPr>
        <w:t xml:space="preserve"> and which are part of the Youth Guarantee Implementation Plan have not made a direct reference to the needs of disabled people. </w:t>
      </w:r>
    </w:p>
    <w:p w14:paraId="6D0523CF" w14:textId="0F095221" w:rsidR="00020C3C" w:rsidRPr="00F02FB2" w:rsidRDefault="00020C3C" w:rsidP="00DE7B7D">
      <w:pPr>
        <w:spacing w:after="0" w:line="240" w:lineRule="auto"/>
        <w:rPr>
          <w:rFonts w:ascii="Arial" w:hAnsi="Arial" w:cs="Arial"/>
          <w:sz w:val="24"/>
          <w:szCs w:val="24"/>
        </w:rPr>
      </w:pPr>
    </w:p>
    <w:p w14:paraId="793BA09A" w14:textId="77777777" w:rsidR="00020C3C" w:rsidRPr="00F02FB2" w:rsidRDefault="00020C3C" w:rsidP="00DE7B7D">
      <w:pPr>
        <w:pStyle w:val="Heading2"/>
        <w:rPr>
          <w:rFonts w:cs="Arial"/>
          <w:szCs w:val="24"/>
        </w:rPr>
      </w:pPr>
      <w:r w:rsidRPr="00F02FB2">
        <w:rPr>
          <w:rFonts w:cs="Arial"/>
          <w:szCs w:val="24"/>
        </w:rPr>
        <w:t>Availability and effectiveness of apprenticeship schemes</w:t>
      </w:r>
    </w:p>
    <w:p w14:paraId="7F8D1D11" w14:textId="77777777" w:rsidR="00020C3C" w:rsidRPr="00F02FB2" w:rsidRDefault="00020C3C" w:rsidP="00DE7B7D">
      <w:pPr>
        <w:spacing w:after="0" w:line="240" w:lineRule="auto"/>
        <w:rPr>
          <w:rFonts w:ascii="Arial" w:hAnsi="Arial" w:cs="Arial"/>
          <w:sz w:val="24"/>
          <w:szCs w:val="24"/>
        </w:rPr>
      </w:pPr>
    </w:p>
    <w:p w14:paraId="63A10F62" w14:textId="77777777" w:rsidR="003538CE" w:rsidRPr="00F02FB2" w:rsidRDefault="003538CE" w:rsidP="00DE7B7D">
      <w:pPr>
        <w:spacing w:after="0" w:line="240" w:lineRule="auto"/>
        <w:rPr>
          <w:rFonts w:ascii="Arial" w:hAnsi="Arial" w:cs="Arial"/>
          <w:i/>
          <w:sz w:val="24"/>
          <w:szCs w:val="24"/>
        </w:rPr>
      </w:pPr>
      <w:r w:rsidRPr="00F02FB2">
        <w:rPr>
          <w:rFonts w:ascii="Arial" w:hAnsi="Arial" w:cs="Arial"/>
          <w:i/>
          <w:sz w:val="24"/>
          <w:szCs w:val="24"/>
        </w:rPr>
        <w:t>Specifically, and in more detail, what is the current availability of apprenticeship schemes in your country and how beneficial are they for young disabled people? For example:</w:t>
      </w:r>
    </w:p>
    <w:p w14:paraId="34D80655" w14:textId="77777777" w:rsidR="00937561" w:rsidRPr="00F02FB2" w:rsidRDefault="003538CE" w:rsidP="00DE7B7D">
      <w:pPr>
        <w:pStyle w:val="ListParagraph"/>
        <w:numPr>
          <w:ilvl w:val="0"/>
          <w:numId w:val="4"/>
        </w:numPr>
        <w:spacing w:after="0" w:line="240" w:lineRule="auto"/>
        <w:ind w:left="567" w:hanging="567"/>
        <w:rPr>
          <w:rFonts w:ascii="Arial" w:hAnsi="Arial" w:cs="Arial"/>
          <w:i/>
          <w:sz w:val="24"/>
          <w:szCs w:val="24"/>
        </w:rPr>
      </w:pPr>
      <w:r w:rsidRPr="00F02FB2">
        <w:rPr>
          <w:rFonts w:ascii="Arial" w:hAnsi="Arial" w:cs="Arial"/>
          <w:i/>
          <w:sz w:val="24"/>
          <w:szCs w:val="24"/>
        </w:rPr>
        <w:t>What training schemes are available, how are they funded, and who is eligible for them?</w:t>
      </w:r>
    </w:p>
    <w:p w14:paraId="5E77BBA6" w14:textId="77777777" w:rsidR="003538CE" w:rsidRPr="00F02FB2" w:rsidRDefault="003538CE" w:rsidP="00DE7B7D">
      <w:pPr>
        <w:pStyle w:val="ListParagraph"/>
        <w:numPr>
          <w:ilvl w:val="0"/>
          <w:numId w:val="4"/>
        </w:numPr>
        <w:spacing w:after="0" w:line="240" w:lineRule="auto"/>
        <w:ind w:left="567" w:hanging="567"/>
        <w:rPr>
          <w:rFonts w:ascii="Arial" w:hAnsi="Arial" w:cs="Arial"/>
          <w:i/>
          <w:sz w:val="24"/>
          <w:szCs w:val="24"/>
        </w:rPr>
      </w:pPr>
      <w:r w:rsidRPr="00F02FB2">
        <w:rPr>
          <w:rFonts w:ascii="Arial" w:hAnsi="Arial" w:cs="Arial"/>
          <w:i/>
          <w:sz w:val="24"/>
          <w:szCs w:val="24"/>
        </w:rPr>
        <w:t>Are young disability people a target group for recruitment and what provisions exist to ensure that apprentices get reasonable adjustment, accessibility and appropriate support during their training?</w:t>
      </w:r>
    </w:p>
    <w:p w14:paraId="3266C82A" w14:textId="10B93AD5" w:rsidR="003538CE" w:rsidRPr="00F02FB2" w:rsidRDefault="003538CE" w:rsidP="00DE7B7D">
      <w:pPr>
        <w:pStyle w:val="ListParagraph"/>
        <w:numPr>
          <w:ilvl w:val="0"/>
          <w:numId w:val="4"/>
        </w:numPr>
        <w:spacing w:after="0" w:line="240" w:lineRule="auto"/>
        <w:ind w:left="567" w:hanging="567"/>
        <w:rPr>
          <w:rFonts w:ascii="Arial" w:hAnsi="Arial" w:cs="Arial"/>
          <w:i/>
          <w:sz w:val="24"/>
          <w:szCs w:val="24"/>
        </w:rPr>
      </w:pPr>
      <w:r w:rsidRPr="00F02FB2">
        <w:rPr>
          <w:rFonts w:ascii="Arial" w:hAnsi="Arial" w:cs="Arial"/>
          <w:i/>
          <w:sz w:val="24"/>
          <w:szCs w:val="24"/>
        </w:rPr>
        <w:t>What evidence is there of take-up, or positive job outcomes, among young disabled people on such schemes?</w:t>
      </w:r>
      <w:r w:rsidR="00316D1C" w:rsidRPr="00F02FB2">
        <w:rPr>
          <w:rFonts w:ascii="Arial" w:hAnsi="Arial" w:cs="Arial"/>
          <w:i/>
          <w:sz w:val="24"/>
          <w:szCs w:val="24"/>
        </w:rPr>
        <w:t xml:space="preserve"> </w:t>
      </w:r>
    </w:p>
    <w:p w14:paraId="2C19CC93" w14:textId="77777777" w:rsidR="00923BB2" w:rsidRPr="00F02FB2" w:rsidRDefault="00923BB2" w:rsidP="00DE7B7D">
      <w:pPr>
        <w:spacing w:after="0" w:line="240" w:lineRule="auto"/>
        <w:rPr>
          <w:rFonts w:ascii="Arial" w:hAnsi="Arial" w:cs="Arial"/>
          <w:sz w:val="24"/>
          <w:szCs w:val="24"/>
        </w:rPr>
      </w:pPr>
    </w:p>
    <w:p w14:paraId="74C9EAA8" w14:textId="32AD36EE" w:rsidR="00923BB2" w:rsidRPr="00F02FB2" w:rsidRDefault="00923BB2" w:rsidP="00DE7B7D">
      <w:pPr>
        <w:spacing w:after="0" w:line="240" w:lineRule="auto"/>
        <w:rPr>
          <w:rFonts w:ascii="Arial" w:hAnsi="Arial" w:cs="Arial"/>
          <w:sz w:val="24"/>
          <w:szCs w:val="24"/>
        </w:rPr>
      </w:pPr>
      <w:r w:rsidRPr="00F02FB2">
        <w:rPr>
          <w:rFonts w:ascii="Arial" w:hAnsi="Arial" w:cs="Arial"/>
          <w:sz w:val="24"/>
          <w:szCs w:val="24"/>
        </w:rPr>
        <w:t xml:space="preserve">Currently, </w:t>
      </w:r>
      <w:proofErr w:type="spellStart"/>
      <w:r w:rsidRPr="00F02FB2">
        <w:rPr>
          <w:rFonts w:ascii="Arial" w:hAnsi="Arial" w:cs="Arial"/>
          <w:sz w:val="24"/>
          <w:szCs w:val="24"/>
        </w:rPr>
        <w:t>Jobsplus</w:t>
      </w:r>
      <w:proofErr w:type="spellEnd"/>
      <w:r w:rsidRPr="00F02FB2">
        <w:rPr>
          <w:rFonts w:ascii="Arial" w:hAnsi="Arial" w:cs="Arial"/>
          <w:sz w:val="24"/>
          <w:szCs w:val="24"/>
        </w:rPr>
        <w:t>, which is Malta’s government entity responsible for enhancing and facilitating access to jobs and the labour market, provides a scheme titled Traineeship Scheme</w:t>
      </w:r>
      <w:r w:rsidR="00D51A2C" w:rsidRPr="00F02FB2">
        <w:rPr>
          <w:rFonts w:ascii="Arial" w:hAnsi="Arial" w:cs="Arial"/>
          <w:sz w:val="24"/>
          <w:szCs w:val="24"/>
        </w:rPr>
        <w:t>.</w:t>
      </w:r>
      <w:r w:rsidRPr="00F02FB2">
        <w:rPr>
          <w:rStyle w:val="FootnoteReference"/>
          <w:rFonts w:ascii="Arial" w:hAnsi="Arial" w:cs="Arial"/>
          <w:sz w:val="24"/>
          <w:szCs w:val="24"/>
        </w:rPr>
        <w:footnoteReference w:id="3"/>
      </w:r>
      <w:r w:rsidRPr="00F02FB2">
        <w:rPr>
          <w:rFonts w:ascii="Arial" w:hAnsi="Arial" w:cs="Arial"/>
          <w:sz w:val="24"/>
          <w:szCs w:val="24"/>
        </w:rPr>
        <w:t xml:space="preserve"> </w:t>
      </w:r>
      <w:r w:rsidR="00574204" w:rsidRPr="00F02FB2">
        <w:rPr>
          <w:rFonts w:ascii="Arial" w:hAnsi="Arial" w:cs="Arial"/>
          <w:sz w:val="24"/>
          <w:szCs w:val="24"/>
        </w:rPr>
        <w:t xml:space="preserve">This scheme is funded through EU funds from the programming period 2014-2020 and is intended to provide jobseekers with initial </w:t>
      </w:r>
      <w:r w:rsidR="00574204" w:rsidRPr="00F02FB2">
        <w:rPr>
          <w:rFonts w:ascii="Arial" w:hAnsi="Arial" w:cs="Arial"/>
          <w:sz w:val="24"/>
          <w:szCs w:val="24"/>
        </w:rPr>
        <w:lastRenderedPageBreak/>
        <w:t xml:space="preserve">vocational training (pre-employment training) with the aim of obtaining the knowledge, skills and competence required to find and retain employment. The duration of a traineeship varies between 14 to 16 weeks, on an average of 40 hours/week with tuition being provided by </w:t>
      </w:r>
      <w:proofErr w:type="spellStart"/>
      <w:r w:rsidR="00574204" w:rsidRPr="00F02FB2">
        <w:rPr>
          <w:rFonts w:ascii="Arial" w:hAnsi="Arial" w:cs="Arial"/>
          <w:sz w:val="24"/>
          <w:szCs w:val="24"/>
        </w:rPr>
        <w:t>Jobsplus</w:t>
      </w:r>
      <w:proofErr w:type="spellEnd"/>
      <w:r w:rsidR="00574204" w:rsidRPr="00F02FB2">
        <w:rPr>
          <w:rFonts w:ascii="Arial" w:hAnsi="Arial" w:cs="Arial"/>
          <w:sz w:val="24"/>
          <w:szCs w:val="24"/>
        </w:rPr>
        <w:t xml:space="preserve"> and on-the-job training provided by </w:t>
      </w:r>
      <w:proofErr w:type="gramStart"/>
      <w:r w:rsidR="00574204" w:rsidRPr="00F02FB2">
        <w:rPr>
          <w:rFonts w:ascii="Arial" w:hAnsi="Arial" w:cs="Arial"/>
          <w:sz w:val="24"/>
          <w:szCs w:val="24"/>
        </w:rPr>
        <w:t>a number of</w:t>
      </w:r>
      <w:proofErr w:type="gramEnd"/>
      <w:r w:rsidR="00574204" w:rsidRPr="00F02FB2">
        <w:rPr>
          <w:rFonts w:ascii="Arial" w:hAnsi="Arial" w:cs="Arial"/>
          <w:sz w:val="24"/>
          <w:szCs w:val="24"/>
        </w:rPr>
        <w:t xml:space="preserve"> employers. This scheme is available for both registered unemployed persons and inactive job seekers (excluding persons who are attending any public or private sixth form or university). However, neither in the eligibility criteria nor in the information provided on the website is there a specific mention of disabled people. Thus, it can be assumed that young disabled people are not a specific target group for recruitment but can apply nonetheless. </w:t>
      </w:r>
      <w:r w:rsidR="00C8114F" w:rsidRPr="00F02FB2">
        <w:rPr>
          <w:rFonts w:ascii="Arial" w:hAnsi="Arial" w:cs="Arial"/>
          <w:sz w:val="24"/>
          <w:szCs w:val="24"/>
        </w:rPr>
        <w:t>To date, there is no data available which states how many disabled people have made use of this scheme. A</w:t>
      </w:r>
      <w:r w:rsidR="00574204" w:rsidRPr="00F02FB2">
        <w:rPr>
          <w:rFonts w:ascii="Arial" w:hAnsi="Arial" w:cs="Arial"/>
          <w:sz w:val="24"/>
          <w:szCs w:val="24"/>
        </w:rPr>
        <w:t xml:space="preserve">lthough there is no mention of any specific provisions for disabled people during the training, discrimination </w:t>
      </w:r>
      <w:proofErr w:type="gramStart"/>
      <w:r w:rsidR="00574204" w:rsidRPr="00F02FB2">
        <w:rPr>
          <w:rFonts w:ascii="Arial" w:hAnsi="Arial" w:cs="Arial"/>
          <w:sz w:val="24"/>
          <w:szCs w:val="24"/>
        </w:rPr>
        <w:t>on the basis of</w:t>
      </w:r>
      <w:proofErr w:type="gramEnd"/>
      <w:r w:rsidR="00574204" w:rsidRPr="00F02FB2">
        <w:rPr>
          <w:rFonts w:ascii="Arial" w:hAnsi="Arial" w:cs="Arial"/>
          <w:sz w:val="24"/>
          <w:szCs w:val="24"/>
        </w:rPr>
        <w:t xml:space="preserve"> disability in relation to this scheme remains unlawful. This is enshrined in the Equal Opportunities Act. </w:t>
      </w:r>
    </w:p>
    <w:p w14:paraId="013C2546" w14:textId="77777777" w:rsidR="00574204" w:rsidRPr="00F02FB2" w:rsidRDefault="00574204" w:rsidP="00DE7B7D">
      <w:pPr>
        <w:spacing w:after="0" w:line="240" w:lineRule="auto"/>
        <w:rPr>
          <w:rFonts w:ascii="Arial" w:hAnsi="Arial" w:cs="Arial"/>
          <w:sz w:val="24"/>
          <w:szCs w:val="24"/>
        </w:rPr>
      </w:pPr>
    </w:p>
    <w:p w14:paraId="7B6E93D1" w14:textId="77777777" w:rsidR="00574204" w:rsidRPr="00F02FB2" w:rsidRDefault="00574204" w:rsidP="00DE7B7D">
      <w:pPr>
        <w:spacing w:after="0" w:line="240" w:lineRule="auto"/>
        <w:rPr>
          <w:rFonts w:ascii="Arial" w:hAnsi="Arial" w:cs="Arial"/>
          <w:color w:val="000000" w:themeColor="text1"/>
          <w:sz w:val="24"/>
          <w:szCs w:val="24"/>
        </w:rPr>
      </w:pPr>
      <w:r w:rsidRPr="00F02FB2">
        <w:rPr>
          <w:rFonts w:ascii="Arial" w:hAnsi="Arial" w:cs="Arial"/>
          <w:color w:val="000000" w:themeColor="text1"/>
          <w:sz w:val="24"/>
          <w:szCs w:val="24"/>
        </w:rPr>
        <w:t xml:space="preserve">To date there has not been any independent evaluation or otherwise of this scheme, especially in relation to the extent to which this initiative has been taken up or how it has affected young disabled people. </w:t>
      </w:r>
    </w:p>
    <w:p w14:paraId="5C29AB44" w14:textId="77777777" w:rsidR="00574204" w:rsidRPr="00F02FB2" w:rsidRDefault="00574204" w:rsidP="00DE7B7D">
      <w:pPr>
        <w:spacing w:after="0" w:line="240" w:lineRule="auto"/>
        <w:rPr>
          <w:rFonts w:ascii="Arial" w:hAnsi="Arial" w:cs="Arial"/>
          <w:sz w:val="24"/>
          <w:szCs w:val="24"/>
        </w:rPr>
      </w:pPr>
    </w:p>
    <w:p w14:paraId="459C3C20" w14:textId="77777777" w:rsidR="00C8114F" w:rsidRPr="00F02FB2" w:rsidRDefault="00C8114F" w:rsidP="00DE7B7D">
      <w:pPr>
        <w:spacing w:after="0" w:line="240" w:lineRule="auto"/>
        <w:rPr>
          <w:rFonts w:ascii="Arial" w:hAnsi="Arial" w:cs="Arial"/>
          <w:bCs/>
          <w:sz w:val="24"/>
          <w:szCs w:val="24"/>
        </w:rPr>
      </w:pPr>
      <w:r w:rsidRPr="00F02FB2">
        <w:rPr>
          <w:rFonts w:ascii="Arial" w:hAnsi="Arial" w:cs="Arial"/>
          <w:bCs/>
          <w:sz w:val="24"/>
          <w:szCs w:val="24"/>
        </w:rPr>
        <w:t xml:space="preserve">In addition, the Youth Guarantee Implementation Plan Malta also refers to Supported/Sheltered Employment aimed towards young disabled person as one of its initiatives. The lead organisation in ensuring the implementation of this initiative is </w:t>
      </w:r>
      <w:proofErr w:type="spellStart"/>
      <w:r w:rsidRPr="00F02FB2">
        <w:rPr>
          <w:rFonts w:ascii="Arial" w:hAnsi="Arial" w:cs="Arial"/>
          <w:bCs/>
          <w:sz w:val="24"/>
          <w:szCs w:val="24"/>
        </w:rPr>
        <w:t>Jobsplus</w:t>
      </w:r>
      <w:proofErr w:type="spellEnd"/>
      <w:r w:rsidRPr="00F02FB2">
        <w:rPr>
          <w:rFonts w:ascii="Arial" w:hAnsi="Arial" w:cs="Arial"/>
          <w:bCs/>
          <w:sz w:val="24"/>
          <w:szCs w:val="24"/>
        </w:rPr>
        <w:t xml:space="preserve">. More information about this initiative is provided in question 2.1. </w:t>
      </w:r>
    </w:p>
    <w:p w14:paraId="15BB6B19" w14:textId="77777777" w:rsidR="00020C3C" w:rsidRPr="00F02FB2" w:rsidRDefault="00020C3C" w:rsidP="00DE7B7D">
      <w:pPr>
        <w:spacing w:after="0" w:line="240" w:lineRule="auto"/>
        <w:rPr>
          <w:rFonts w:ascii="Arial" w:hAnsi="Arial" w:cs="Arial"/>
          <w:sz w:val="24"/>
          <w:szCs w:val="24"/>
        </w:rPr>
      </w:pPr>
    </w:p>
    <w:p w14:paraId="52085EE5" w14:textId="77777777" w:rsidR="00020C3C" w:rsidRPr="00F02FB2" w:rsidRDefault="00020C3C" w:rsidP="00DE7B7D">
      <w:pPr>
        <w:pStyle w:val="Heading2"/>
        <w:rPr>
          <w:rFonts w:cs="Arial"/>
          <w:szCs w:val="24"/>
        </w:rPr>
      </w:pPr>
      <w:r w:rsidRPr="00F02FB2">
        <w:rPr>
          <w:rFonts w:cs="Arial"/>
          <w:szCs w:val="24"/>
        </w:rPr>
        <w:t>Example of good practice to achieve Youth Guarantee objectives</w:t>
      </w:r>
    </w:p>
    <w:p w14:paraId="262D559A" w14:textId="77777777" w:rsidR="00020C3C" w:rsidRPr="00F02FB2" w:rsidRDefault="00020C3C" w:rsidP="00DE7B7D">
      <w:pPr>
        <w:spacing w:after="0" w:line="240" w:lineRule="auto"/>
        <w:rPr>
          <w:rFonts w:ascii="Arial" w:hAnsi="Arial" w:cs="Arial"/>
          <w:sz w:val="24"/>
          <w:szCs w:val="24"/>
        </w:rPr>
      </w:pPr>
    </w:p>
    <w:p w14:paraId="3439C9B1" w14:textId="77777777" w:rsidR="003538CE" w:rsidRPr="00F02FB2" w:rsidRDefault="003538CE" w:rsidP="00DE7B7D">
      <w:pPr>
        <w:spacing w:after="0" w:line="240" w:lineRule="auto"/>
        <w:rPr>
          <w:rFonts w:ascii="Arial" w:hAnsi="Arial" w:cs="Arial"/>
          <w:i/>
          <w:sz w:val="24"/>
          <w:szCs w:val="24"/>
        </w:rPr>
      </w:pPr>
      <w:r w:rsidRPr="00F02FB2">
        <w:rPr>
          <w:rFonts w:ascii="Arial" w:hAnsi="Arial" w:cs="Arial"/>
          <w:i/>
          <w:sz w:val="24"/>
          <w:szCs w:val="24"/>
        </w:rPr>
        <w:t>Can you identify an example of promising policy/practice in your country that might help other countries to achieve the goals of the Youth Guarantee for young disabled persons?</w:t>
      </w:r>
    </w:p>
    <w:p w14:paraId="27FB4F7D" w14:textId="688CD16A" w:rsidR="003538CE" w:rsidRPr="00F02FB2" w:rsidRDefault="003538CE" w:rsidP="00DE7B7D">
      <w:pPr>
        <w:pStyle w:val="ListParagraph"/>
        <w:numPr>
          <w:ilvl w:val="0"/>
          <w:numId w:val="2"/>
        </w:numPr>
        <w:spacing w:after="0" w:line="240" w:lineRule="auto"/>
        <w:ind w:left="567" w:hanging="567"/>
        <w:rPr>
          <w:rFonts w:ascii="Arial" w:hAnsi="Arial" w:cs="Arial"/>
          <w:i/>
          <w:sz w:val="24"/>
          <w:szCs w:val="24"/>
        </w:rPr>
      </w:pPr>
      <w:r w:rsidRPr="00F02FB2">
        <w:rPr>
          <w:rFonts w:ascii="Arial" w:hAnsi="Arial" w:cs="Arial"/>
          <w:i/>
          <w:sz w:val="24"/>
          <w:szCs w:val="24"/>
        </w:rPr>
        <w:t xml:space="preserve">i.e. a policy or practice that might ensure </w:t>
      </w:r>
      <w:proofErr w:type="gramStart"/>
      <w:r w:rsidRPr="00F02FB2">
        <w:rPr>
          <w:rFonts w:ascii="Arial" w:hAnsi="Arial" w:cs="Arial"/>
          <w:i/>
          <w:sz w:val="24"/>
          <w:szCs w:val="24"/>
        </w:rPr>
        <w:t>more young</w:t>
      </w:r>
      <w:proofErr w:type="gramEnd"/>
      <w:r w:rsidRPr="00F02FB2">
        <w:rPr>
          <w:rFonts w:ascii="Arial" w:hAnsi="Arial" w:cs="Arial"/>
          <w:i/>
          <w:sz w:val="24"/>
          <w:szCs w:val="24"/>
        </w:rPr>
        <w:t xml:space="preserve"> disabled people receive a good-quality offer of employment, a continued education, or an apprenticeship or a traineeship.</w:t>
      </w:r>
    </w:p>
    <w:p w14:paraId="7D4AB58F" w14:textId="77777777" w:rsidR="00316D1C" w:rsidRPr="00F02FB2" w:rsidRDefault="00316D1C" w:rsidP="00DE7B7D">
      <w:pPr>
        <w:spacing w:after="0" w:line="240" w:lineRule="auto"/>
        <w:rPr>
          <w:rFonts w:ascii="Arial" w:hAnsi="Arial" w:cs="Arial"/>
          <w:i/>
          <w:sz w:val="24"/>
          <w:szCs w:val="24"/>
        </w:rPr>
      </w:pPr>
    </w:p>
    <w:p w14:paraId="6F252D1F" w14:textId="77777777" w:rsidR="00F13AF8" w:rsidRPr="00F02FB2" w:rsidRDefault="00F13AF8" w:rsidP="00DE7B7D">
      <w:pPr>
        <w:pStyle w:val="NormalWeb"/>
        <w:shd w:val="clear" w:color="auto" w:fill="FFFFFF"/>
        <w:spacing w:before="0" w:beforeAutospacing="0" w:after="0" w:afterAutospacing="0"/>
        <w:rPr>
          <w:rFonts w:ascii="Arial" w:hAnsi="Arial" w:cs="Arial"/>
          <w:lang w:val="en-GB"/>
        </w:rPr>
      </w:pPr>
      <w:r w:rsidRPr="00F02FB2">
        <w:rPr>
          <w:rFonts w:ascii="Arial" w:hAnsi="Arial" w:cs="Arial"/>
          <w:lang w:val="en-GB"/>
        </w:rPr>
        <w:t xml:space="preserve">Although disabled people in receipt of a disability pension are one of the target groups in the aims of reducing NEETS, there </w:t>
      </w:r>
      <w:r w:rsidR="00A71AE3" w:rsidRPr="00F02FB2">
        <w:rPr>
          <w:rFonts w:ascii="Arial" w:hAnsi="Arial" w:cs="Arial"/>
          <w:lang w:val="en-GB"/>
        </w:rPr>
        <w:t xml:space="preserve">is only one specific policy/practice </w:t>
      </w:r>
      <w:r w:rsidRPr="00F02FB2">
        <w:rPr>
          <w:rFonts w:ascii="Arial" w:hAnsi="Arial" w:cs="Arial"/>
          <w:lang w:val="en-GB"/>
        </w:rPr>
        <w:t xml:space="preserve">emerging from the Youth Guarantee Implementation Plan in Malta </w:t>
      </w:r>
      <w:r w:rsidR="00A71AE3" w:rsidRPr="00F02FB2">
        <w:rPr>
          <w:rFonts w:ascii="Arial" w:hAnsi="Arial" w:cs="Arial"/>
          <w:lang w:val="en-GB"/>
        </w:rPr>
        <w:t xml:space="preserve">which is </w:t>
      </w:r>
      <w:r w:rsidRPr="00F02FB2">
        <w:rPr>
          <w:rFonts w:ascii="Arial" w:hAnsi="Arial" w:cs="Arial"/>
          <w:lang w:val="en-GB"/>
        </w:rPr>
        <w:t xml:space="preserve">specifically aimed towards young disabled persons. </w:t>
      </w:r>
      <w:r w:rsidR="00A71AE3" w:rsidRPr="00F02FB2">
        <w:rPr>
          <w:rFonts w:ascii="Arial" w:hAnsi="Arial" w:cs="Arial"/>
          <w:lang w:val="en-GB"/>
        </w:rPr>
        <w:t>Th</w:t>
      </w:r>
      <w:r w:rsidR="002F1B7B" w:rsidRPr="00F02FB2">
        <w:rPr>
          <w:rFonts w:ascii="Arial" w:hAnsi="Arial" w:cs="Arial"/>
          <w:lang w:val="en-GB"/>
        </w:rPr>
        <w:t xml:space="preserve">e </w:t>
      </w:r>
      <w:r w:rsidR="00A71AE3" w:rsidRPr="00F02FB2">
        <w:rPr>
          <w:rFonts w:ascii="Arial" w:hAnsi="Arial" w:cs="Arial"/>
          <w:lang w:val="en-GB"/>
        </w:rPr>
        <w:t>policy/practice which is aimed specifically towards young disabled youths</w:t>
      </w:r>
      <w:r w:rsidR="00C8114F" w:rsidRPr="00F02FB2">
        <w:rPr>
          <w:rFonts w:ascii="Arial" w:hAnsi="Arial" w:cs="Arial"/>
          <w:lang w:val="en-GB"/>
        </w:rPr>
        <w:t>, particularly those with learning difficulties,</w:t>
      </w:r>
      <w:r w:rsidR="00A71AE3" w:rsidRPr="00F02FB2">
        <w:rPr>
          <w:rFonts w:ascii="Arial" w:hAnsi="Arial" w:cs="Arial"/>
          <w:lang w:val="en-GB"/>
        </w:rPr>
        <w:t xml:space="preserve"> is the Supported/Sheltered Employment initiative. It aims to provide young disabled person</w:t>
      </w:r>
      <w:r w:rsidR="002F1B7B" w:rsidRPr="00F02FB2">
        <w:rPr>
          <w:rFonts w:ascii="Arial" w:hAnsi="Arial" w:cs="Arial"/>
          <w:lang w:val="en-GB"/>
        </w:rPr>
        <w:t>s</w:t>
      </w:r>
      <w:r w:rsidR="00A71AE3" w:rsidRPr="00F02FB2">
        <w:rPr>
          <w:rFonts w:ascii="Arial" w:hAnsi="Arial" w:cs="Arial"/>
          <w:lang w:val="en-GB"/>
        </w:rPr>
        <w:t xml:space="preserve"> with a client-centred approach in the development of skills and thus facilitating the transition towards open employment. This initiative is administered by </w:t>
      </w:r>
      <w:proofErr w:type="spellStart"/>
      <w:r w:rsidR="00A71AE3" w:rsidRPr="00F02FB2">
        <w:rPr>
          <w:rFonts w:ascii="Arial" w:hAnsi="Arial" w:cs="Arial"/>
          <w:lang w:val="en-GB"/>
        </w:rPr>
        <w:t>Jobsplus</w:t>
      </w:r>
      <w:proofErr w:type="spellEnd"/>
      <w:r w:rsidR="00A71AE3" w:rsidRPr="00F02FB2">
        <w:rPr>
          <w:rFonts w:ascii="Arial" w:hAnsi="Arial" w:cs="Arial"/>
          <w:lang w:val="en-GB"/>
        </w:rPr>
        <w:t xml:space="preserve"> through the </w:t>
      </w:r>
      <w:r w:rsidRPr="00F02FB2">
        <w:rPr>
          <w:rFonts w:ascii="Arial" w:hAnsi="Arial" w:cs="Arial"/>
          <w:lang w:val="en-GB"/>
        </w:rPr>
        <w:t>Supported</w:t>
      </w:r>
      <w:r w:rsidR="00A71AE3" w:rsidRPr="00F02FB2">
        <w:rPr>
          <w:rFonts w:ascii="Arial" w:hAnsi="Arial" w:cs="Arial"/>
          <w:lang w:val="en-GB"/>
        </w:rPr>
        <w:t xml:space="preserve"> and Sheltered Employment Scheme</w:t>
      </w:r>
      <w:r w:rsidRPr="00F02FB2">
        <w:rPr>
          <w:rFonts w:ascii="Arial" w:hAnsi="Arial" w:cs="Arial"/>
          <w:lang w:val="en-GB"/>
        </w:rPr>
        <w:t xml:space="preserve">. More information about the Supported Employment Training </w:t>
      </w:r>
      <w:r w:rsidR="00A71AE3" w:rsidRPr="00F02FB2">
        <w:rPr>
          <w:rFonts w:ascii="Arial" w:hAnsi="Arial" w:cs="Arial"/>
          <w:lang w:val="en-GB"/>
        </w:rPr>
        <w:t xml:space="preserve">Scheme </w:t>
      </w:r>
      <w:r w:rsidRPr="00F02FB2">
        <w:rPr>
          <w:rFonts w:ascii="Arial" w:hAnsi="Arial" w:cs="Arial"/>
          <w:lang w:val="en-GB"/>
        </w:rPr>
        <w:t xml:space="preserve">can be found in question 2.1 below. </w:t>
      </w:r>
    </w:p>
    <w:p w14:paraId="0144E48B" w14:textId="77777777" w:rsidR="0091116B" w:rsidRPr="00F02FB2" w:rsidRDefault="0091116B">
      <w:pPr>
        <w:spacing w:line="259" w:lineRule="auto"/>
        <w:rPr>
          <w:rFonts w:ascii="Arial" w:hAnsi="Arial" w:cs="Arial"/>
          <w:sz w:val="24"/>
          <w:szCs w:val="24"/>
        </w:rPr>
      </w:pPr>
      <w:r w:rsidRPr="00F02FB2">
        <w:rPr>
          <w:rFonts w:ascii="Arial" w:hAnsi="Arial" w:cs="Arial"/>
          <w:sz w:val="24"/>
          <w:szCs w:val="24"/>
        </w:rPr>
        <w:br w:type="page"/>
      </w:r>
    </w:p>
    <w:p w14:paraId="589FCAB4" w14:textId="768C5925" w:rsidR="00020C3C" w:rsidRPr="00F02FB2" w:rsidRDefault="002828D3" w:rsidP="00DE7B7D">
      <w:pPr>
        <w:spacing w:after="0" w:line="240" w:lineRule="auto"/>
        <w:rPr>
          <w:rFonts w:ascii="Arial" w:hAnsi="Arial" w:cs="Arial"/>
          <w:sz w:val="24"/>
          <w:szCs w:val="24"/>
        </w:rPr>
      </w:pPr>
      <w:r w:rsidRPr="00F02FB2">
        <w:rPr>
          <w:rFonts w:ascii="Arial" w:hAnsi="Arial" w:cs="Arial"/>
          <w:sz w:val="24"/>
          <w:szCs w:val="24"/>
        </w:rPr>
        <w:lastRenderedPageBreak/>
        <w:t>References</w:t>
      </w:r>
    </w:p>
    <w:p w14:paraId="05303B74" w14:textId="77777777" w:rsidR="002828D3" w:rsidRPr="00F02FB2" w:rsidRDefault="002828D3" w:rsidP="00DE7B7D">
      <w:pPr>
        <w:spacing w:after="0" w:line="240" w:lineRule="auto"/>
        <w:rPr>
          <w:rFonts w:ascii="Arial" w:hAnsi="Arial" w:cs="Arial"/>
          <w:sz w:val="24"/>
          <w:szCs w:val="24"/>
        </w:rPr>
      </w:pPr>
    </w:p>
    <w:p w14:paraId="26658DC2" w14:textId="77777777" w:rsidR="002828D3" w:rsidRPr="00F02FB2" w:rsidRDefault="002828D3" w:rsidP="00DE7B7D">
      <w:pPr>
        <w:spacing w:after="0" w:line="240" w:lineRule="auto"/>
        <w:rPr>
          <w:rFonts w:ascii="Arial" w:hAnsi="Arial" w:cs="Arial"/>
          <w:sz w:val="24"/>
          <w:szCs w:val="24"/>
        </w:rPr>
      </w:pPr>
      <w:r w:rsidRPr="00F02FB2">
        <w:rPr>
          <w:rFonts w:ascii="Arial" w:hAnsi="Arial" w:cs="Arial"/>
          <w:sz w:val="24"/>
          <w:szCs w:val="24"/>
        </w:rPr>
        <w:t xml:space="preserve">Education Act. Cap. 327. </w:t>
      </w:r>
      <w:r w:rsidR="00A71AE3" w:rsidRPr="00F02FB2">
        <w:rPr>
          <w:rFonts w:ascii="Arial" w:hAnsi="Arial" w:cs="Arial"/>
          <w:sz w:val="24"/>
          <w:szCs w:val="24"/>
        </w:rPr>
        <w:t xml:space="preserve">Retrieved from </w:t>
      </w:r>
      <w:hyperlink r:id="rId8" w:history="1">
        <w:r w:rsidR="00271D5C" w:rsidRPr="00F02FB2">
          <w:rPr>
            <w:rStyle w:val="Hyperlink"/>
            <w:rFonts w:cs="Arial"/>
            <w:sz w:val="24"/>
            <w:szCs w:val="24"/>
          </w:rPr>
          <w:t>http://justiceservices.gov.mt/DownloadDocument.aspx?app=lom&amp;itemid=8801&amp;l=1</w:t>
        </w:r>
      </w:hyperlink>
    </w:p>
    <w:p w14:paraId="20FC234B" w14:textId="77777777" w:rsidR="00271D5C" w:rsidRPr="00F02FB2" w:rsidRDefault="00271D5C" w:rsidP="00DE7B7D">
      <w:pPr>
        <w:spacing w:after="0" w:line="240" w:lineRule="auto"/>
        <w:rPr>
          <w:rFonts w:ascii="Arial" w:hAnsi="Arial" w:cs="Arial"/>
          <w:sz w:val="24"/>
          <w:szCs w:val="24"/>
        </w:rPr>
      </w:pPr>
    </w:p>
    <w:p w14:paraId="03E2C998" w14:textId="77777777" w:rsidR="00271D5C" w:rsidRPr="00F02FB2" w:rsidRDefault="00271D5C" w:rsidP="00DE7B7D">
      <w:pPr>
        <w:spacing w:after="0" w:line="240" w:lineRule="auto"/>
        <w:rPr>
          <w:rFonts w:ascii="Arial" w:hAnsi="Arial" w:cs="Arial"/>
          <w:sz w:val="24"/>
          <w:szCs w:val="24"/>
        </w:rPr>
      </w:pPr>
      <w:r w:rsidRPr="00F02FB2">
        <w:rPr>
          <w:rFonts w:ascii="Arial" w:hAnsi="Arial" w:cs="Arial"/>
          <w:sz w:val="24"/>
          <w:szCs w:val="24"/>
        </w:rPr>
        <w:t xml:space="preserve">Equal Opportunities Act. Cap. 413. </w:t>
      </w:r>
    </w:p>
    <w:p w14:paraId="2E5C7B6D" w14:textId="77777777" w:rsidR="00271D5C" w:rsidRPr="00F02FB2" w:rsidRDefault="00A71AE3" w:rsidP="00DE7B7D">
      <w:pPr>
        <w:spacing w:after="0" w:line="240" w:lineRule="auto"/>
        <w:rPr>
          <w:rFonts w:ascii="Arial" w:hAnsi="Arial" w:cs="Arial"/>
          <w:sz w:val="24"/>
          <w:szCs w:val="24"/>
        </w:rPr>
      </w:pPr>
      <w:r w:rsidRPr="00F02FB2">
        <w:rPr>
          <w:rFonts w:ascii="Arial" w:hAnsi="Arial" w:cs="Arial"/>
          <w:sz w:val="24"/>
          <w:szCs w:val="24"/>
        </w:rPr>
        <w:t xml:space="preserve">Retrieved from </w:t>
      </w:r>
      <w:hyperlink r:id="rId9" w:history="1">
        <w:r w:rsidR="00271D5C" w:rsidRPr="00F02FB2">
          <w:rPr>
            <w:rStyle w:val="Hyperlink"/>
            <w:rFonts w:cs="Arial"/>
            <w:sz w:val="24"/>
            <w:szCs w:val="24"/>
          </w:rPr>
          <w:t>http://www.justiceservices.gov.mt/DownloadDocument.aspx?app=lom&amp;itemid=8879</w:t>
        </w:r>
      </w:hyperlink>
    </w:p>
    <w:p w14:paraId="2CF7C8B5" w14:textId="77777777" w:rsidR="00271D5C" w:rsidRPr="00F02FB2" w:rsidRDefault="00271D5C" w:rsidP="00DE7B7D">
      <w:pPr>
        <w:spacing w:after="0" w:line="240" w:lineRule="auto"/>
        <w:rPr>
          <w:rFonts w:ascii="Arial" w:hAnsi="Arial" w:cs="Arial"/>
          <w:sz w:val="24"/>
          <w:szCs w:val="24"/>
        </w:rPr>
      </w:pPr>
    </w:p>
    <w:p w14:paraId="38DBA5DD" w14:textId="77777777" w:rsidR="00271D5C" w:rsidRPr="00F02FB2" w:rsidRDefault="00271D5C" w:rsidP="00DE7B7D">
      <w:pPr>
        <w:spacing w:after="0" w:line="240" w:lineRule="auto"/>
        <w:rPr>
          <w:rFonts w:ascii="Arial" w:hAnsi="Arial" w:cs="Arial"/>
          <w:sz w:val="24"/>
          <w:szCs w:val="24"/>
        </w:rPr>
      </w:pPr>
      <w:r w:rsidRPr="00F02FB2">
        <w:rPr>
          <w:rFonts w:ascii="Arial" w:hAnsi="Arial" w:cs="Arial"/>
          <w:sz w:val="24"/>
          <w:szCs w:val="24"/>
        </w:rPr>
        <w:t xml:space="preserve">MCAST. (2015). National Vocational Education and Training Policy. </w:t>
      </w:r>
      <w:r w:rsidR="00A71AE3" w:rsidRPr="00F02FB2">
        <w:rPr>
          <w:rFonts w:ascii="Arial" w:hAnsi="Arial" w:cs="Arial"/>
          <w:sz w:val="24"/>
          <w:szCs w:val="24"/>
        </w:rPr>
        <w:t xml:space="preserve">Retrieved from </w:t>
      </w:r>
      <w:hyperlink r:id="rId10" w:history="1">
        <w:r w:rsidR="00F13AF8" w:rsidRPr="00F02FB2">
          <w:rPr>
            <w:rStyle w:val="Hyperlink"/>
            <w:rFonts w:cs="Arial"/>
            <w:sz w:val="24"/>
            <w:szCs w:val="24"/>
          </w:rPr>
          <w:t>https://education.gov.mt/en/resources/Documents/Policy%20Documents/National%20Vocational%20Education%20and%20Training%20Policy.pdf</w:t>
        </w:r>
      </w:hyperlink>
    </w:p>
    <w:p w14:paraId="5D76EE84" w14:textId="77777777" w:rsidR="00F13AF8" w:rsidRPr="00F02FB2" w:rsidRDefault="00F13AF8" w:rsidP="00DE7B7D">
      <w:pPr>
        <w:spacing w:after="0" w:line="240" w:lineRule="auto"/>
        <w:rPr>
          <w:rFonts w:ascii="Arial" w:hAnsi="Arial" w:cs="Arial"/>
          <w:sz w:val="24"/>
          <w:szCs w:val="24"/>
        </w:rPr>
      </w:pPr>
    </w:p>
    <w:p w14:paraId="36A938FC" w14:textId="77777777" w:rsidR="00F13AF8" w:rsidRPr="00F02FB2" w:rsidRDefault="00F13AF8" w:rsidP="00DE7B7D">
      <w:pPr>
        <w:spacing w:after="0" w:line="240" w:lineRule="auto"/>
        <w:rPr>
          <w:rFonts w:ascii="Arial" w:hAnsi="Arial" w:cs="Arial"/>
          <w:sz w:val="24"/>
          <w:szCs w:val="24"/>
        </w:rPr>
      </w:pPr>
      <w:r w:rsidRPr="00F02FB2">
        <w:rPr>
          <w:rFonts w:ascii="Arial" w:hAnsi="Arial" w:cs="Arial"/>
          <w:sz w:val="24"/>
          <w:szCs w:val="24"/>
        </w:rPr>
        <w:t xml:space="preserve">Ministry for Education and Employment. </w:t>
      </w:r>
      <w:r w:rsidR="00A71AE3" w:rsidRPr="00F02FB2">
        <w:rPr>
          <w:rFonts w:ascii="Arial" w:hAnsi="Arial" w:cs="Arial"/>
          <w:sz w:val="24"/>
          <w:szCs w:val="24"/>
        </w:rPr>
        <w:t>(</w:t>
      </w:r>
      <w:proofErr w:type="spellStart"/>
      <w:r w:rsidR="00A71AE3" w:rsidRPr="00F02FB2">
        <w:rPr>
          <w:rFonts w:ascii="Arial" w:hAnsi="Arial" w:cs="Arial"/>
          <w:sz w:val="24"/>
          <w:szCs w:val="24"/>
        </w:rPr>
        <w:t>n.d.</w:t>
      </w:r>
      <w:proofErr w:type="spellEnd"/>
      <w:r w:rsidR="00A71AE3" w:rsidRPr="00F02FB2">
        <w:rPr>
          <w:rFonts w:ascii="Arial" w:hAnsi="Arial" w:cs="Arial"/>
          <w:sz w:val="24"/>
          <w:szCs w:val="24"/>
        </w:rPr>
        <w:t xml:space="preserve">). Youth Guarantee Implementation Plan Malta. Malta: Ministry of Education and Employment. Retrieved from </w:t>
      </w:r>
      <w:hyperlink r:id="rId11" w:history="1">
        <w:r w:rsidR="00A71AE3" w:rsidRPr="00F02FB2">
          <w:rPr>
            <w:rStyle w:val="Hyperlink"/>
            <w:rFonts w:cs="Arial"/>
            <w:sz w:val="24"/>
            <w:szCs w:val="24"/>
          </w:rPr>
          <w:t>https://education.gov.mt/en/resources/News/Documents/Youth%20Guarantee%20Implementation%20Plan%20-%20Malta.pdf</w:t>
        </w:r>
      </w:hyperlink>
    </w:p>
    <w:p w14:paraId="14FBFF21" w14:textId="77777777" w:rsidR="00A71AE3" w:rsidRPr="00F02FB2" w:rsidRDefault="00A71AE3" w:rsidP="00DE7B7D">
      <w:pPr>
        <w:spacing w:after="0" w:line="240" w:lineRule="auto"/>
        <w:rPr>
          <w:rFonts w:ascii="Arial" w:hAnsi="Arial" w:cs="Arial"/>
          <w:sz w:val="24"/>
          <w:szCs w:val="24"/>
        </w:rPr>
      </w:pPr>
    </w:p>
    <w:p w14:paraId="227757D4" w14:textId="77777777" w:rsidR="00020C3C" w:rsidRPr="00F02FB2" w:rsidRDefault="00020C3C" w:rsidP="00DE7B7D">
      <w:pPr>
        <w:pStyle w:val="Heading1"/>
        <w:rPr>
          <w:rFonts w:ascii="Arial" w:hAnsi="Arial" w:cs="Arial"/>
          <w:sz w:val="24"/>
          <w:szCs w:val="24"/>
        </w:rPr>
      </w:pPr>
      <w:bookmarkStart w:id="2" w:name="_Toc511809314"/>
      <w:r w:rsidRPr="00F02FB2">
        <w:rPr>
          <w:rFonts w:ascii="Arial" w:hAnsi="Arial" w:cs="Arial"/>
          <w:sz w:val="24"/>
          <w:szCs w:val="24"/>
        </w:rPr>
        <w:lastRenderedPageBreak/>
        <w:t>Access to the open labour market</w:t>
      </w:r>
      <w:bookmarkEnd w:id="2"/>
    </w:p>
    <w:p w14:paraId="57711464" w14:textId="77777777" w:rsidR="00020C3C" w:rsidRPr="00F02FB2" w:rsidRDefault="00020C3C" w:rsidP="00DE7B7D">
      <w:pPr>
        <w:spacing w:after="0" w:line="240" w:lineRule="auto"/>
        <w:rPr>
          <w:rFonts w:ascii="Arial" w:hAnsi="Arial" w:cs="Arial"/>
          <w:sz w:val="24"/>
          <w:szCs w:val="24"/>
        </w:rPr>
      </w:pPr>
    </w:p>
    <w:p w14:paraId="282818E5" w14:textId="77777777" w:rsidR="00020C3C" w:rsidRPr="00F02FB2" w:rsidRDefault="00020C3C" w:rsidP="00DE7B7D">
      <w:pPr>
        <w:pStyle w:val="Heading2"/>
        <w:rPr>
          <w:rFonts w:cs="Arial"/>
          <w:szCs w:val="24"/>
        </w:rPr>
      </w:pPr>
      <w:r w:rsidRPr="00F02FB2">
        <w:rPr>
          <w:rFonts w:cs="Arial"/>
          <w:szCs w:val="24"/>
        </w:rPr>
        <w:t>Relevant active labour market schemes</w:t>
      </w:r>
    </w:p>
    <w:p w14:paraId="254FD77E" w14:textId="77777777" w:rsidR="00020C3C" w:rsidRPr="00F02FB2" w:rsidRDefault="00020C3C" w:rsidP="00DE7B7D">
      <w:pPr>
        <w:spacing w:after="0" w:line="240" w:lineRule="auto"/>
        <w:rPr>
          <w:rFonts w:ascii="Arial" w:hAnsi="Arial" w:cs="Arial"/>
          <w:sz w:val="24"/>
          <w:szCs w:val="24"/>
        </w:rPr>
      </w:pPr>
    </w:p>
    <w:p w14:paraId="030ACF80" w14:textId="77777777" w:rsidR="00FA7D4D" w:rsidRPr="00F02FB2" w:rsidRDefault="00FA7D4D" w:rsidP="00DE7B7D">
      <w:pPr>
        <w:spacing w:after="0" w:line="240" w:lineRule="auto"/>
        <w:rPr>
          <w:rFonts w:ascii="Arial" w:hAnsi="Arial" w:cs="Arial"/>
          <w:i/>
          <w:sz w:val="24"/>
          <w:szCs w:val="24"/>
        </w:rPr>
      </w:pPr>
      <w:r w:rsidRPr="00F02FB2">
        <w:rPr>
          <w:rFonts w:ascii="Arial" w:hAnsi="Arial" w:cs="Arial"/>
          <w:i/>
          <w:sz w:val="24"/>
          <w:szCs w:val="24"/>
        </w:rPr>
        <w:t>What are the main policies or schemes that exist to support people with disabilities in employment and what policy changes have occurred in recent years? This question relates to pillar theme 4. For example:</w:t>
      </w:r>
    </w:p>
    <w:p w14:paraId="50C702FE" w14:textId="77777777" w:rsidR="00FA7D4D" w:rsidRPr="00F02FB2" w:rsidRDefault="00FA7D4D" w:rsidP="00DE7B7D">
      <w:pPr>
        <w:pStyle w:val="ListParagraph"/>
        <w:numPr>
          <w:ilvl w:val="0"/>
          <w:numId w:val="5"/>
        </w:numPr>
        <w:spacing w:after="0" w:line="240" w:lineRule="auto"/>
        <w:ind w:left="567" w:hanging="567"/>
        <w:rPr>
          <w:rFonts w:ascii="Arial" w:hAnsi="Arial" w:cs="Arial"/>
          <w:i/>
          <w:sz w:val="24"/>
          <w:szCs w:val="24"/>
        </w:rPr>
      </w:pPr>
      <w:r w:rsidRPr="00F02FB2">
        <w:rPr>
          <w:rFonts w:ascii="Arial" w:hAnsi="Arial" w:cs="Arial"/>
          <w:i/>
          <w:sz w:val="24"/>
          <w:szCs w:val="24"/>
        </w:rPr>
        <w:t xml:space="preserve">What measures exist to support people with disabilities to take up employment? </w:t>
      </w:r>
    </w:p>
    <w:p w14:paraId="7DCAAB87" w14:textId="77777777" w:rsidR="00FA7D4D" w:rsidRPr="00F02FB2" w:rsidRDefault="00FA7D4D" w:rsidP="00DE7B7D">
      <w:pPr>
        <w:pStyle w:val="ListParagraph"/>
        <w:numPr>
          <w:ilvl w:val="0"/>
          <w:numId w:val="5"/>
        </w:numPr>
        <w:spacing w:after="0" w:line="240" w:lineRule="auto"/>
        <w:ind w:left="567" w:hanging="567"/>
        <w:rPr>
          <w:rFonts w:ascii="Arial" w:hAnsi="Arial" w:cs="Arial"/>
          <w:i/>
          <w:sz w:val="24"/>
          <w:szCs w:val="24"/>
        </w:rPr>
      </w:pPr>
      <w:r w:rsidRPr="00F02FB2">
        <w:rPr>
          <w:rFonts w:ascii="Arial" w:hAnsi="Arial" w:cs="Arial"/>
          <w:i/>
          <w:sz w:val="24"/>
          <w:szCs w:val="24"/>
        </w:rPr>
        <w:t>Who is responsible for helping them and what help is available?</w:t>
      </w:r>
    </w:p>
    <w:p w14:paraId="63236868" w14:textId="77777777" w:rsidR="00FA7D4D" w:rsidRPr="00F02FB2" w:rsidRDefault="00FA7D4D" w:rsidP="00DE7B7D">
      <w:pPr>
        <w:pStyle w:val="ListParagraph"/>
        <w:numPr>
          <w:ilvl w:val="0"/>
          <w:numId w:val="5"/>
        </w:numPr>
        <w:spacing w:after="0" w:line="240" w:lineRule="auto"/>
        <w:ind w:left="567" w:hanging="567"/>
        <w:rPr>
          <w:rFonts w:ascii="Arial" w:hAnsi="Arial" w:cs="Arial"/>
          <w:i/>
          <w:sz w:val="24"/>
          <w:szCs w:val="24"/>
        </w:rPr>
      </w:pPr>
      <w:r w:rsidRPr="00F02FB2">
        <w:rPr>
          <w:rFonts w:ascii="Arial" w:hAnsi="Arial" w:cs="Arial"/>
          <w:i/>
          <w:sz w:val="24"/>
          <w:szCs w:val="24"/>
        </w:rPr>
        <w:t xml:space="preserve">Are these mainstream or disability specific schemes? </w:t>
      </w:r>
    </w:p>
    <w:p w14:paraId="60693C1D" w14:textId="77777777" w:rsidR="00E258A9" w:rsidRPr="00F02FB2" w:rsidRDefault="00E258A9" w:rsidP="00DE7B7D">
      <w:pPr>
        <w:spacing w:after="0" w:line="240" w:lineRule="auto"/>
        <w:rPr>
          <w:rFonts w:ascii="Arial" w:hAnsi="Arial" w:cs="Arial"/>
          <w:sz w:val="24"/>
          <w:szCs w:val="24"/>
        </w:rPr>
      </w:pPr>
    </w:p>
    <w:p w14:paraId="403418AD" w14:textId="77777777"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 xml:space="preserve">Three significant policy changes have occurred in recent years which are aimed at increasing the participation rate of disabled persons in the labour force. </w:t>
      </w:r>
    </w:p>
    <w:p w14:paraId="29A36D28" w14:textId="77777777" w:rsidR="00E258A9" w:rsidRPr="00F02FB2" w:rsidRDefault="00E258A9" w:rsidP="00DE7B7D">
      <w:pPr>
        <w:spacing w:after="0" w:line="240" w:lineRule="auto"/>
        <w:rPr>
          <w:rFonts w:ascii="Arial" w:hAnsi="Arial" w:cs="Arial"/>
          <w:sz w:val="24"/>
          <w:szCs w:val="24"/>
        </w:rPr>
      </w:pPr>
    </w:p>
    <w:p w14:paraId="7D9F55DE" w14:textId="2219A9CB"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The first change that has taken place regards eligibility for the disability pension</w:t>
      </w:r>
      <w:r w:rsidR="00316D1C" w:rsidRPr="00F02FB2">
        <w:rPr>
          <w:rFonts w:ascii="Arial" w:hAnsi="Arial" w:cs="Arial"/>
          <w:sz w:val="24"/>
          <w:szCs w:val="24"/>
        </w:rPr>
        <w:t>.</w:t>
      </w:r>
      <w:r w:rsidR="00BD11BA" w:rsidRPr="00F02FB2">
        <w:rPr>
          <w:rStyle w:val="FootnoteReference"/>
          <w:rFonts w:ascii="Arial" w:hAnsi="Arial" w:cs="Arial"/>
          <w:sz w:val="24"/>
          <w:szCs w:val="24"/>
        </w:rPr>
        <w:footnoteReference w:id="4"/>
      </w:r>
      <w:r w:rsidRPr="00F02FB2">
        <w:rPr>
          <w:rFonts w:ascii="Arial" w:hAnsi="Arial" w:cs="Arial"/>
          <w:sz w:val="24"/>
          <w:szCs w:val="24"/>
        </w:rPr>
        <w:t xml:space="preserve"> Ever since the institution of this non-contributory pension in 1974, its eligibility for those disabled people who are in employment has continued to widen. With the most recent change, that took place in 2014, disabled persons who are gainfully employed can retain the disability pension, regardless of how much the person earns. Disabled people who were already employed in 2014 can also apply to receive the disability pension. </w:t>
      </w:r>
      <w:r w:rsidR="00F02FB2" w:rsidRPr="00F02FB2">
        <w:rPr>
          <w:rFonts w:ascii="Arial" w:hAnsi="Arial" w:cs="Arial"/>
          <w:sz w:val="24"/>
          <w:szCs w:val="24"/>
        </w:rPr>
        <w:t>These measures</w:t>
      </w:r>
      <w:r w:rsidRPr="00F02FB2">
        <w:rPr>
          <w:rFonts w:ascii="Arial" w:hAnsi="Arial" w:cs="Arial"/>
          <w:sz w:val="24"/>
          <w:szCs w:val="24"/>
        </w:rPr>
        <w:t xml:space="preserve"> </w:t>
      </w:r>
      <w:proofErr w:type="gramStart"/>
      <w:r w:rsidRPr="00F02FB2">
        <w:rPr>
          <w:rFonts w:ascii="Arial" w:hAnsi="Arial" w:cs="Arial"/>
          <w:sz w:val="24"/>
          <w:szCs w:val="24"/>
        </w:rPr>
        <w:t>addresses</w:t>
      </w:r>
      <w:proofErr w:type="gramEnd"/>
      <w:r w:rsidRPr="00F02FB2">
        <w:rPr>
          <w:rFonts w:ascii="Arial" w:hAnsi="Arial" w:cs="Arial"/>
          <w:sz w:val="24"/>
          <w:szCs w:val="24"/>
        </w:rPr>
        <w:t xml:space="preserve"> the issue of the benefits trap, whereby disabled people are </w:t>
      </w:r>
      <w:proofErr w:type="spellStart"/>
      <w:r w:rsidRPr="00F02FB2">
        <w:rPr>
          <w:rFonts w:ascii="Arial" w:hAnsi="Arial" w:cs="Arial"/>
          <w:sz w:val="24"/>
          <w:szCs w:val="24"/>
        </w:rPr>
        <w:t>disincentivised</w:t>
      </w:r>
      <w:proofErr w:type="spellEnd"/>
      <w:r w:rsidRPr="00F02FB2">
        <w:rPr>
          <w:rFonts w:ascii="Arial" w:hAnsi="Arial" w:cs="Arial"/>
          <w:sz w:val="24"/>
          <w:szCs w:val="24"/>
        </w:rPr>
        <w:t xml:space="preserve"> to work for fear of losing the disability pension. </w:t>
      </w:r>
    </w:p>
    <w:p w14:paraId="64AE2AA5" w14:textId="77777777" w:rsidR="00E258A9" w:rsidRPr="00F02FB2" w:rsidRDefault="00E258A9" w:rsidP="00DE7B7D">
      <w:pPr>
        <w:spacing w:after="0" w:line="240" w:lineRule="auto"/>
        <w:rPr>
          <w:rFonts w:ascii="Arial" w:hAnsi="Arial" w:cs="Arial"/>
          <w:sz w:val="24"/>
          <w:szCs w:val="24"/>
        </w:rPr>
      </w:pPr>
    </w:p>
    <w:p w14:paraId="08A6E5AB" w14:textId="73197242" w:rsidR="00E258A9" w:rsidRPr="00F02FB2" w:rsidRDefault="00E258A9" w:rsidP="00DE7B7D">
      <w:pPr>
        <w:spacing w:after="0" w:line="240" w:lineRule="auto"/>
        <w:rPr>
          <w:rFonts w:ascii="Arial" w:eastAsia="Times New Roman" w:hAnsi="Arial" w:cs="Arial"/>
          <w:sz w:val="24"/>
          <w:szCs w:val="24"/>
        </w:rPr>
      </w:pPr>
      <w:r w:rsidRPr="00F02FB2">
        <w:rPr>
          <w:rFonts w:ascii="Arial" w:hAnsi="Arial" w:cs="Arial"/>
          <w:sz w:val="24"/>
          <w:szCs w:val="24"/>
        </w:rPr>
        <w:t>The second significant policy change has been the enforcement of the so-called ‘2% Law’</w:t>
      </w:r>
      <w:r w:rsidR="00316D1C" w:rsidRPr="00F02FB2">
        <w:rPr>
          <w:rFonts w:ascii="Arial" w:hAnsi="Arial" w:cs="Arial"/>
          <w:sz w:val="24"/>
          <w:szCs w:val="24"/>
        </w:rPr>
        <w:t>.</w:t>
      </w:r>
      <w:r w:rsidR="00146E3D" w:rsidRPr="00F02FB2">
        <w:rPr>
          <w:rStyle w:val="FootnoteReference"/>
          <w:rFonts w:ascii="Arial" w:hAnsi="Arial" w:cs="Arial"/>
          <w:sz w:val="24"/>
          <w:szCs w:val="24"/>
        </w:rPr>
        <w:footnoteReference w:id="5"/>
      </w:r>
      <w:r w:rsidRPr="00F02FB2">
        <w:rPr>
          <w:rFonts w:ascii="Arial" w:hAnsi="Arial" w:cs="Arial"/>
          <w:sz w:val="24"/>
          <w:szCs w:val="24"/>
        </w:rPr>
        <w:t xml:space="preserve"> This name refers to the Disabled Persons (Employment) Act of 1969 (Chapter 210 of the Laws of Malta). This Act establishes the system of having a quota of disabled persons for employers. The quota is set at 2% for those employing 20 or more staff, with a minimum of one disabled person (full time or full-time equivalent). While this law has been in effect since 1969 and has been used by the national employment agency to encourage employers to recruit disabled individuals, until 2015 it was not legally enforced. Employers who fail to meet the quota are now required to </w:t>
      </w:r>
      <w:proofErr w:type="gramStart"/>
      <w:r w:rsidRPr="00F02FB2">
        <w:rPr>
          <w:rFonts w:ascii="Arial" w:hAnsi="Arial" w:cs="Arial"/>
          <w:sz w:val="24"/>
          <w:szCs w:val="24"/>
        </w:rPr>
        <w:t>make a contribution</w:t>
      </w:r>
      <w:proofErr w:type="gramEnd"/>
      <w:r w:rsidRPr="00F02FB2">
        <w:rPr>
          <w:rFonts w:ascii="Arial" w:hAnsi="Arial" w:cs="Arial"/>
          <w:sz w:val="24"/>
          <w:szCs w:val="24"/>
        </w:rPr>
        <w:t xml:space="preserve"> of €</w:t>
      </w:r>
      <w:r w:rsidR="00316D1C" w:rsidRPr="00F02FB2">
        <w:rPr>
          <w:rFonts w:ascii="Arial" w:hAnsi="Arial" w:cs="Arial"/>
          <w:sz w:val="24"/>
          <w:szCs w:val="24"/>
        </w:rPr>
        <w:t> </w:t>
      </w:r>
      <w:r w:rsidRPr="00F02FB2">
        <w:rPr>
          <w:rFonts w:ascii="Arial" w:hAnsi="Arial" w:cs="Arial"/>
          <w:sz w:val="24"/>
          <w:szCs w:val="24"/>
        </w:rPr>
        <w:t xml:space="preserve">2400 </w:t>
      </w:r>
      <w:r w:rsidR="00BA2871" w:rsidRPr="00F02FB2">
        <w:rPr>
          <w:rFonts w:ascii="Arial" w:hAnsi="Arial" w:cs="Arial"/>
          <w:sz w:val="24"/>
          <w:szCs w:val="24"/>
        </w:rPr>
        <w:t xml:space="preserve">per year </w:t>
      </w:r>
      <w:r w:rsidRPr="00F02FB2">
        <w:rPr>
          <w:rFonts w:ascii="Arial" w:hAnsi="Arial" w:cs="Arial"/>
          <w:sz w:val="24"/>
          <w:szCs w:val="24"/>
        </w:rPr>
        <w:t>for every disabled person they should have employed, to a maximum of €</w:t>
      </w:r>
      <w:r w:rsidR="00316D1C" w:rsidRPr="00F02FB2">
        <w:rPr>
          <w:rFonts w:ascii="Arial" w:hAnsi="Arial" w:cs="Arial"/>
          <w:sz w:val="24"/>
          <w:szCs w:val="24"/>
        </w:rPr>
        <w:t> </w:t>
      </w:r>
      <w:r w:rsidRPr="00F02FB2">
        <w:rPr>
          <w:rFonts w:ascii="Arial" w:hAnsi="Arial" w:cs="Arial"/>
          <w:sz w:val="24"/>
          <w:szCs w:val="24"/>
        </w:rPr>
        <w:t>10,000 per person. According to a report by Malta Today</w:t>
      </w:r>
      <w:r w:rsidR="00316D1C" w:rsidRPr="00F02FB2">
        <w:rPr>
          <w:rFonts w:ascii="Arial" w:hAnsi="Arial" w:cs="Arial"/>
          <w:sz w:val="24"/>
          <w:szCs w:val="24"/>
        </w:rPr>
        <w:t>,</w:t>
      </w:r>
      <w:r w:rsidR="004C55E3" w:rsidRPr="00F02FB2">
        <w:rPr>
          <w:rStyle w:val="FootnoteReference"/>
          <w:rFonts w:ascii="Arial" w:hAnsi="Arial" w:cs="Arial"/>
          <w:sz w:val="24"/>
          <w:szCs w:val="24"/>
        </w:rPr>
        <w:footnoteReference w:id="6"/>
      </w:r>
      <w:r w:rsidRPr="00F02FB2">
        <w:rPr>
          <w:rFonts w:ascii="Arial" w:hAnsi="Arial" w:cs="Arial"/>
          <w:sz w:val="24"/>
          <w:szCs w:val="24"/>
        </w:rPr>
        <w:t xml:space="preserve"> by January 2017, invoices totalling </w:t>
      </w:r>
      <w:r w:rsidRPr="00F02FB2">
        <w:rPr>
          <w:rFonts w:ascii="Arial" w:eastAsia="Times New Roman" w:hAnsi="Arial" w:cs="Arial"/>
          <w:sz w:val="24"/>
          <w:szCs w:val="24"/>
          <w:shd w:val="clear" w:color="auto" w:fill="FFFFFF"/>
        </w:rPr>
        <w:t>€</w:t>
      </w:r>
      <w:r w:rsidR="00316D1C" w:rsidRPr="00F02FB2">
        <w:rPr>
          <w:rFonts w:ascii="Arial" w:eastAsia="Times New Roman" w:hAnsi="Arial" w:cs="Arial"/>
          <w:sz w:val="24"/>
          <w:szCs w:val="24"/>
          <w:shd w:val="clear" w:color="auto" w:fill="FFFFFF"/>
        </w:rPr>
        <w:t> </w:t>
      </w:r>
      <w:r w:rsidRPr="00F02FB2">
        <w:rPr>
          <w:rFonts w:ascii="Arial" w:eastAsia="Times New Roman" w:hAnsi="Arial" w:cs="Arial"/>
          <w:sz w:val="24"/>
          <w:szCs w:val="24"/>
          <w:shd w:val="clear" w:color="auto" w:fill="FFFFFF"/>
        </w:rPr>
        <w:t>1,440,800 were issued to private companies that were not compliant with the legislation. At the time of reporting, €</w:t>
      </w:r>
      <w:r w:rsidR="00316D1C" w:rsidRPr="00F02FB2">
        <w:rPr>
          <w:rFonts w:ascii="Arial" w:eastAsia="Times New Roman" w:hAnsi="Arial" w:cs="Arial"/>
          <w:sz w:val="24"/>
          <w:szCs w:val="24"/>
          <w:shd w:val="clear" w:color="auto" w:fill="FFFFFF"/>
        </w:rPr>
        <w:t> </w:t>
      </w:r>
      <w:r w:rsidRPr="00F02FB2">
        <w:rPr>
          <w:rFonts w:ascii="Arial" w:eastAsia="Times New Roman" w:hAnsi="Arial" w:cs="Arial"/>
          <w:sz w:val="24"/>
          <w:szCs w:val="24"/>
          <w:shd w:val="clear" w:color="auto" w:fill="FFFFFF"/>
        </w:rPr>
        <w:t xml:space="preserve">442,400 had been collected. </w:t>
      </w:r>
    </w:p>
    <w:p w14:paraId="05C58FEA" w14:textId="77777777" w:rsidR="00E258A9" w:rsidRPr="00F02FB2" w:rsidRDefault="00E258A9" w:rsidP="00DE7B7D">
      <w:pPr>
        <w:spacing w:after="0" w:line="240" w:lineRule="auto"/>
        <w:rPr>
          <w:rFonts w:ascii="Arial" w:hAnsi="Arial" w:cs="Arial"/>
          <w:sz w:val="24"/>
          <w:szCs w:val="24"/>
        </w:rPr>
      </w:pPr>
    </w:p>
    <w:p w14:paraId="072EBFBB" w14:textId="021D2DF3"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 xml:space="preserve">The funds raised from the private sector in this manner are being used to employ job coaches to support disabled persons who have entered the labour market. These job coaches are employed by </w:t>
      </w:r>
      <w:proofErr w:type="spellStart"/>
      <w:r w:rsidRPr="00F02FB2">
        <w:rPr>
          <w:rFonts w:ascii="Arial" w:hAnsi="Arial" w:cs="Arial"/>
          <w:sz w:val="24"/>
          <w:szCs w:val="24"/>
        </w:rPr>
        <w:t>Jobsplus</w:t>
      </w:r>
      <w:proofErr w:type="spellEnd"/>
      <w:r w:rsidRPr="00F02FB2">
        <w:rPr>
          <w:rFonts w:ascii="Arial" w:hAnsi="Arial" w:cs="Arial"/>
          <w:sz w:val="24"/>
          <w:szCs w:val="24"/>
        </w:rPr>
        <w:t xml:space="preserve"> (formerly known as the Employment and Training Corporation) the national employment agency, especially through its </w:t>
      </w:r>
      <w:r w:rsidRPr="00F02FB2">
        <w:rPr>
          <w:rFonts w:ascii="Arial" w:hAnsi="Arial" w:cs="Arial"/>
          <w:sz w:val="24"/>
          <w:szCs w:val="24"/>
        </w:rPr>
        <w:lastRenderedPageBreak/>
        <w:t>Inclusive Employment Services Division and the recently set up Lino Spiteri Foundation (LSF), which is funded by government</w:t>
      </w:r>
      <w:r w:rsidR="00316D1C" w:rsidRPr="00F02FB2">
        <w:rPr>
          <w:rFonts w:ascii="Arial" w:hAnsi="Arial" w:cs="Arial"/>
          <w:sz w:val="24"/>
          <w:szCs w:val="24"/>
        </w:rPr>
        <w:t>.</w:t>
      </w:r>
      <w:r w:rsidR="004C55E3" w:rsidRPr="00F02FB2">
        <w:rPr>
          <w:rStyle w:val="FootnoteReference"/>
          <w:rFonts w:ascii="Arial" w:hAnsi="Arial" w:cs="Arial"/>
          <w:sz w:val="24"/>
          <w:szCs w:val="24"/>
        </w:rPr>
        <w:footnoteReference w:id="7"/>
      </w:r>
      <w:r w:rsidRPr="00F02FB2">
        <w:rPr>
          <w:rFonts w:ascii="Arial" w:hAnsi="Arial" w:cs="Arial"/>
          <w:sz w:val="24"/>
          <w:szCs w:val="24"/>
        </w:rPr>
        <w:t xml:space="preserve"> The former caters for people who, for various reasons find it difficult to integrate in the labour market, including disabled people, while the latter offers services for disabled persons, as described below. Employment-related services and incentives for disabled people are therefore provided through a disability specific service that forms part of a mainstream employment agency. </w:t>
      </w:r>
    </w:p>
    <w:p w14:paraId="277E137F" w14:textId="77777777" w:rsidR="00E258A9" w:rsidRPr="00F02FB2" w:rsidRDefault="00E258A9" w:rsidP="00DE7B7D">
      <w:pPr>
        <w:spacing w:after="0" w:line="240" w:lineRule="auto"/>
        <w:rPr>
          <w:rFonts w:ascii="Arial" w:hAnsi="Arial" w:cs="Arial"/>
          <w:color w:val="000000" w:themeColor="text1"/>
          <w:sz w:val="24"/>
          <w:szCs w:val="24"/>
        </w:rPr>
      </w:pPr>
    </w:p>
    <w:p w14:paraId="2ABEA935" w14:textId="77777777" w:rsidR="00E258A9" w:rsidRPr="00F02FB2" w:rsidRDefault="00E258A9" w:rsidP="00DE7B7D">
      <w:pPr>
        <w:spacing w:after="0" w:line="240" w:lineRule="auto"/>
        <w:rPr>
          <w:rFonts w:ascii="Arial" w:hAnsi="Arial" w:cs="Arial"/>
          <w:color w:val="000000" w:themeColor="text1"/>
          <w:sz w:val="24"/>
          <w:szCs w:val="24"/>
        </w:rPr>
      </w:pPr>
      <w:r w:rsidRPr="00F02FB2">
        <w:rPr>
          <w:rFonts w:ascii="Arial" w:hAnsi="Arial" w:cs="Arial"/>
          <w:color w:val="000000" w:themeColor="text1"/>
          <w:sz w:val="24"/>
          <w:szCs w:val="24"/>
        </w:rPr>
        <w:t xml:space="preserve">The LSF was jointly set up by </w:t>
      </w:r>
      <w:proofErr w:type="spellStart"/>
      <w:r w:rsidRPr="00F02FB2">
        <w:rPr>
          <w:rFonts w:ascii="Arial" w:hAnsi="Arial" w:cs="Arial"/>
          <w:color w:val="000000" w:themeColor="text1"/>
          <w:sz w:val="24"/>
          <w:szCs w:val="24"/>
        </w:rPr>
        <w:t>Jobsplus</w:t>
      </w:r>
      <w:proofErr w:type="spellEnd"/>
      <w:r w:rsidRPr="00F02FB2">
        <w:rPr>
          <w:rFonts w:ascii="Arial" w:hAnsi="Arial" w:cs="Arial"/>
          <w:color w:val="000000" w:themeColor="text1"/>
          <w:sz w:val="24"/>
          <w:szCs w:val="24"/>
        </w:rPr>
        <w:t xml:space="preserve"> and Empower, a private cooperative that employs disabled people to work in the private sector. The cooperative offers services to the private sector through open and assisted employment, groups of disabled persons who work together in a company, and sheltered employment. No information is provided about the pay and working conditions of these employees. </w:t>
      </w:r>
    </w:p>
    <w:p w14:paraId="6F6E2753" w14:textId="77777777" w:rsidR="00BA2871" w:rsidRPr="00F02FB2" w:rsidRDefault="00BA2871" w:rsidP="00DE7B7D">
      <w:pPr>
        <w:spacing w:after="0" w:line="240" w:lineRule="auto"/>
        <w:rPr>
          <w:rFonts w:ascii="Arial" w:hAnsi="Arial" w:cs="Arial"/>
          <w:color w:val="000000" w:themeColor="text1"/>
          <w:sz w:val="24"/>
          <w:szCs w:val="24"/>
        </w:rPr>
      </w:pPr>
    </w:p>
    <w:p w14:paraId="6FE78985" w14:textId="77777777" w:rsidR="00E258A9" w:rsidRPr="00F02FB2" w:rsidRDefault="00E258A9" w:rsidP="00DE7B7D">
      <w:pPr>
        <w:spacing w:after="0" w:line="240" w:lineRule="auto"/>
        <w:rPr>
          <w:rFonts w:ascii="Arial" w:hAnsi="Arial" w:cs="Arial"/>
          <w:color w:val="000000" w:themeColor="text1"/>
          <w:sz w:val="24"/>
          <w:szCs w:val="24"/>
        </w:rPr>
      </w:pPr>
      <w:r w:rsidRPr="00F02FB2">
        <w:rPr>
          <w:rFonts w:ascii="Arial" w:hAnsi="Arial" w:cs="Arial"/>
          <w:color w:val="000000" w:themeColor="text1"/>
          <w:sz w:val="24"/>
          <w:szCs w:val="24"/>
        </w:rPr>
        <w:t xml:space="preserve">The third policy change relates to exemptions on the payment of national insurance contributions of disabled persons. The contributions of newly employed disabled persons are funded through an ESF scheme. The government has also allocated national funds for the exemption of payment of these contributions by employers for disabled employees who are already on their payroll. </w:t>
      </w:r>
    </w:p>
    <w:p w14:paraId="2093A296" w14:textId="77777777" w:rsidR="00E258A9" w:rsidRPr="00F02FB2" w:rsidRDefault="00E258A9" w:rsidP="00DE7B7D">
      <w:pPr>
        <w:spacing w:after="0" w:line="240" w:lineRule="auto"/>
        <w:rPr>
          <w:rFonts w:ascii="Arial" w:hAnsi="Arial" w:cs="Arial"/>
          <w:color w:val="000000" w:themeColor="text1"/>
          <w:sz w:val="24"/>
          <w:szCs w:val="24"/>
        </w:rPr>
      </w:pPr>
    </w:p>
    <w:p w14:paraId="5AD1244A" w14:textId="7020096B" w:rsidR="00E258A9" w:rsidRDefault="00E258A9" w:rsidP="00DE7B7D">
      <w:pPr>
        <w:spacing w:after="0" w:line="240" w:lineRule="auto"/>
        <w:rPr>
          <w:rFonts w:ascii="Arial" w:hAnsi="Arial" w:cs="Arial"/>
          <w:color w:val="000000" w:themeColor="text1"/>
          <w:sz w:val="24"/>
          <w:szCs w:val="24"/>
        </w:rPr>
      </w:pPr>
      <w:r w:rsidRPr="00F02FB2">
        <w:rPr>
          <w:rFonts w:ascii="Arial" w:hAnsi="Arial" w:cs="Arial"/>
          <w:color w:val="000000" w:themeColor="text1"/>
          <w:sz w:val="24"/>
          <w:szCs w:val="24"/>
        </w:rPr>
        <w:t xml:space="preserve">In addition to these recent policy changes, </w:t>
      </w:r>
      <w:proofErr w:type="spellStart"/>
      <w:r w:rsidRPr="00F02FB2">
        <w:rPr>
          <w:rFonts w:ascii="Arial" w:hAnsi="Arial" w:cs="Arial"/>
          <w:color w:val="000000" w:themeColor="text1"/>
          <w:sz w:val="24"/>
          <w:szCs w:val="24"/>
        </w:rPr>
        <w:t>Jobsplus</w:t>
      </w:r>
      <w:proofErr w:type="spellEnd"/>
      <w:r w:rsidRPr="00F02FB2">
        <w:rPr>
          <w:rFonts w:ascii="Arial" w:hAnsi="Arial" w:cs="Arial"/>
          <w:color w:val="000000" w:themeColor="text1"/>
          <w:sz w:val="24"/>
          <w:szCs w:val="24"/>
        </w:rPr>
        <w:t xml:space="preserve"> also runs </w:t>
      </w:r>
      <w:proofErr w:type="gramStart"/>
      <w:r w:rsidRPr="00F02FB2">
        <w:rPr>
          <w:rFonts w:ascii="Arial" w:hAnsi="Arial" w:cs="Arial"/>
          <w:color w:val="000000" w:themeColor="text1"/>
          <w:sz w:val="24"/>
          <w:szCs w:val="24"/>
        </w:rPr>
        <w:t>a number of</w:t>
      </w:r>
      <w:proofErr w:type="gramEnd"/>
      <w:r w:rsidRPr="00F02FB2">
        <w:rPr>
          <w:rFonts w:ascii="Arial" w:hAnsi="Arial" w:cs="Arial"/>
          <w:color w:val="000000" w:themeColor="text1"/>
          <w:sz w:val="24"/>
          <w:szCs w:val="24"/>
        </w:rPr>
        <w:t xml:space="preserve"> other schemes and services that are aimed at increasing employment opportunities for disabled people to join the workforce</w:t>
      </w:r>
      <w:r w:rsidR="00316D1C" w:rsidRPr="00F02FB2">
        <w:rPr>
          <w:rFonts w:ascii="Arial" w:hAnsi="Arial" w:cs="Arial"/>
          <w:color w:val="000000" w:themeColor="text1"/>
          <w:sz w:val="24"/>
          <w:szCs w:val="24"/>
        </w:rPr>
        <w:t>.</w:t>
      </w:r>
      <w:r w:rsidRPr="00F02FB2">
        <w:rPr>
          <w:rStyle w:val="FootnoteReference"/>
          <w:rFonts w:ascii="Arial" w:hAnsi="Arial" w:cs="Arial"/>
          <w:color w:val="000000" w:themeColor="text1"/>
          <w:sz w:val="24"/>
          <w:szCs w:val="24"/>
        </w:rPr>
        <w:footnoteReference w:id="8"/>
      </w:r>
      <w:r w:rsidRPr="00F02FB2">
        <w:rPr>
          <w:rFonts w:ascii="Arial" w:hAnsi="Arial" w:cs="Arial"/>
          <w:color w:val="000000" w:themeColor="text1"/>
          <w:sz w:val="24"/>
          <w:szCs w:val="24"/>
        </w:rPr>
        <w:t xml:space="preserve"> </w:t>
      </w:r>
    </w:p>
    <w:p w14:paraId="18164F33" w14:textId="77777777" w:rsidR="00F02FB2" w:rsidRPr="00F02FB2" w:rsidRDefault="00F02FB2" w:rsidP="00DE7B7D">
      <w:pPr>
        <w:spacing w:after="0" w:line="240" w:lineRule="auto"/>
        <w:rPr>
          <w:rFonts w:ascii="Arial" w:hAnsi="Arial" w:cs="Arial"/>
          <w:color w:val="000000" w:themeColor="text1"/>
          <w:sz w:val="24"/>
          <w:szCs w:val="24"/>
        </w:rPr>
      </w:pPr>
    </w:p>
    <w:p w14:paraId="246A15E2" w14:textId="66BDC95D" w:rsidR="00E258A9" w:rsidRPr="00F02FB2" w:rsidRDefault="00E258A9" w:rsidP="00DE7B7D">
      <w:pPr>
        <w:pStyle w:val="ListParagraph"/>
        <w:numPr>
          <w:ilvl w:val="0"/>
          <w:numId w:val="16"/>
        </w:numPr>
        <w:spacing w:after="0" w:line="240" w:lineRule="auto"/>
        <w:ind w:left="567" w:hanging="567"/>
        <w:rPr>
          <w:rFonts w:ascii="Arial" w:hAnsi="Arial" w:cs="Arial"/>
          <w:color w:val="000000" w:themeColor="text1"/>
          <w:sz w:val="24"/>
          <w:szCs w:val="24"/>
        </w:rPr>
      </w:pPr>
      <w:r w:rsidRPr="00F02FB2">
        <w:rPr>
          <w:rFonts w:ascii="Arial" w:hAnsi="Arial" w:cs="Arial"/>
          <w:color w:val="000000" w:themeColor="text1"/>
          <w:sz w:val="24"/>
          <w:szCs w:val="24"/>
        </w:rPr>
        <w:t>The Bridging the Gap scheme which provides work exposure for disadvantaged people who are unemployed. They are engaged for a maximum of twenty-eight weeks, during which period they receive an allowance which is the equivalent of 80% of the minimum wage (which currently stands at €</w:t>
      </w:r>
      <w:r w:rsidR="00316D1C" w:rsidRPr="00F02FB2">
        <w:rPr>
          <w:rFonts w:ascii="Arial" w:hAnsi="Arial" w:cs="Arial"/>
          <w:color w:val="000000" w:themeColor="text1"/>
          <w:sz w:val="24"/>
          <w:szCs w:val="24"/>
        </w:rPr>
        <w:t> </w:t>
      </w:r>
      <w:r w:rsidRPr="00F02FB2">
        <w:rPr>
          <w:rFonts w:ascii="Arial" w:hAnsi="Arial" w:cs="Arial"/>
          <w:color w:val="000000" w:themeColor="text1"/>
          <w:sz w:val="24"/>
          <w:szCs w:val="24"/>
        </w:rPr>
        <w:t>169.76 a week)</w:t>
      </w:r>
      <w:r w:rsidR="00316D1C" w:rsidRPr="00F02FB2">
        <w:rPr>
          <w:rFonts w:ascii="Arial" w:hAnsi="Arial" w:cs="Arial"/>
          <w:color w:val="000000" w:themeColor="text1"/>
          <w:sz w:val="24"/>
          <w:szCs w:val="24"/>
        </w:rPr>
        <w:t>.</w:t>
      </w:r>
      <w:r w:rsidR="00BD11BA" w:rsidRPr="00F02FB2">
        <w:rPr>
          <w:rStyle w:val="FootnoteReference"/>
          <w:rFonts w:ascii="Arial" w:hAnsi="Arial" w:cs="Arial"/>
          <w:color w:val="000000" w:themeColor="text1"/>
          <w:sz w:val="24"/>
          <w:szCs w:val="24"/>
        </w:rPr>
        <w:footnoteReference w:id="9"/>
      </w:r>
      <w:r w:rsidRPr="00F02FB2">
        <w:rPr>
          <w:rFonts w:ascii="Arial" w:hAnsi="Arial" w:cs="Arial"/>
          <w:color w:val="000000" w:themeColor="text1"/>
          <w:sz w:val="24"/>
          <w:szCs w:val="24"/>
        </w:rPr>
        <w:t xml:space="preserve"> </w:t>
      </w:r>
    </w:p>
    <w:p w14:paraId="14D64144" w14:textId="77777777" w:rsidR="00E258A9" w:rsidRPr="00F02FB2" w:rsidRDefault="00E258A9" w:rsidP="00DE7B7D">
      <w:pPr>
        <w:pStyle w:val="ListParagraph"/>
        <w:numPr>
          <w:ilvl w:val="0"/>
          <w:numId w:val="16"/>
        </w:numPr>
        <w:spacing w:after="0" w:line="240" w:lineRule="auto"/>
        <w:ind w:left="567" w:hanging="567"/>
        <w:rPr>
          <w:rFonts w:ascii="Arial" w:hAnsi="Arial" w:cs="Arial"/>
          <w:color w:val="000000" w:themeColor="text1"/>
          <w:sz w:val="24"/>
          <w:szCs w:val="24"/>
        </w:rPr>
      </w:pPr>
      <w:r w:rsidRPr="00F02FB2">
        <w:rPr>
          <w:rFonts w:ascii="Arial" w:hAnsi="Arial" w:cs="Arial"/>
          <w:color w:val="000000" w:themeColor="text1"/>
          <w:sz w:val="24"/>
          <w:szCs w:val="24"/>
        </w:rPr>
        <w:t xml:space="preserve">The Job Bridge Training Centre which provides pre-employment training in employability skills, social skills, and independent living skills. </w:t>
      </w:r>
    </w:p>
    <w:p w14:paraId="7A929016" w14:textId="2EFE0555" w:rsidR="00E258A9" w:rsidRPr="00F02FB2" w:rsidRDefault="00E258A9" w:rsidP="00DE7B7D">
      <w:pPr>
        <w:pStyle w:val="ListParagraph"/>
        <w:numPr>
          <w:ilvl w:val="0"/>
          <w:numId w:val="16"/>
        </w:numPr>
        <w:spacing w:after="0" w:line="240" w:lineRule="auto"/>
        <w:ind w:left="567" w:hanging="567"/>
        <w:rPr>
          <w:rFonts w:ascii="Arial" w:hAnsi="Arial" w:cs="Arial"/>
          <w:color w:val="000000" w:themeColor="text1"/>
          <w:sz w:val="24"/>
          <w:szCs w:val="24"/>
        </w:rPr>
      </w:pPr>
      <w:r w:rsidRPr="00F02FB2">
        <w:rPr>
          <w:rFonts w:ascii="Arial" w:hAnsi="Arial" w:cs="Arial"/>
          <w:color w:val="000000" w:themeColor="text1"/>
          <w:sz w:val="24"/>
          <w:szCs w:val="24"/>
        </w:rPr>
        <w:t>The Access to Employment Scheme which focuses on people who find it most difficult to find a job. Employers receive a subsidy for the wages of individuals they recruit through this scheme. For disabled persons the subsidy is higher and the period of eligibility is longer than it is for other disadvantaged persons (</w:t>
      </w:r>
      <w:r w:rsidRPr="00F02FB2">
        <w:rPr>
          <w:rFonts w:ascii="Arial" w:hAnsi="Arial" w:cs="Arial"/>
          <w:color w:val="000000"/>
          <w:sz w:val="24"/>
          <w:szCs w:val="24"/>
        </w:rPr>
        <w:t>€</w:t>
      </w:r>
      <w:r w:rsidR="00316D1C" w:rsidRPr="00F02FB2">
        <w:rPr>
          <w:rFonts w:ascii="Arial" w:hAnsi="Arial" w:cs="Arial"/>
          <w:color w:val="000000"/>
          <w:sz w:val="24"/>
          <w:szCs w:val="24"/>
        </w:rPr>
        <w:t> </w:t>
      </w:r>
      <w:r w:rsidRPr="00F02FB2">
        <w:rPr>
          <w:rFonts w:ascii="Arial" w:hAnsi="Arial" w:cs="Arial"/>
          <w:color w:val="000000"/>
          <w:sz w:val="24"/>
          <w:szCs w:val="24"/>
        </w:rPr>
        <w:t>125 per we</w:t>
      </w:r>
      <w:r w:rsidR="00CB29C4" w:rsidRPr="00F02FB2">
        <w:rPr>
          <w:rFonts w:ascii="Arial" w:hAnsi="Arial" w:cs="Arial"/>
          <w:color w:val="000000"/>
          <w:sz w:val="24"/>
          <w:szCs w:val="24"/>
        </w:rPr>
        <w:t xml:space="preserve">ek for a maximum of 156 weeks). </w:t>
      </w:r>
      <w:r w:rsidRPr="00F02FB2">
        <w:rPr>
          <w:rFonts w:ascii="Arial" w:hAnsi="Arial" w:cs="Arial"/>
          <w:color w:val="000000" w:themeColor="text1"/>
          <w:sz w:val="24"/>
          <w:szCs w:val="24"/>
        </w:rPr>
        <w:t>This scheme is part funded by the European Social Fund and started operating in 2015. Similar ESF-funded schemes had been run previously.</w:t>
      </w:r>
      <w:r w:rsidR="00316D1C" w:rsidRPr="00F02FB2">
        <w:rPr>
          <w:rFonts w:ascii="Arial" w:hAnsi="Arial" w:cs="Arial"/>
          <w:color w:val="000000" w:themeColor="text1"/>
          <w:sz w:val="24"/>
          <w:szCs w:val="24"/>
        </w:rPr>
        <w:t xml:space="preserve"> </w:t>
      </w:r>
    </w:p>
    <w:p w14:paraId="63AE99A5" w14:textId="77777777" w:rsidR="00E258A9" w:rsidRPr="00F02FB2" w:rsidRDefault="00E258A9" w:rsidP="00DE7B7D">
      <w:pPr>
        <w:pStyle w:val="ListParagraph"/>
        <w:numPr>
          <w:ilvl w:val="0"/>
          <w:numId w:val="16"/>
        </w:numPr>
        <w:spacing w:after="0" w:line="240" w:lineRule="auto"/>
        <w:ind w:left="567" w:hanging="567"/>
        <w:rPr>
          <w:rFonts w:ascii="Arial" w:hAnsi="Arial" w:cs="Arial"/>
          <w:color w:val="000000" w:themeColor="text1"/>
          <w:sz w:val="24"/>
          <w:szCs w:val="24"/>
        </w:rPr>
      </w:pPr>
      <w:r w:rsidRPr="00F02FB2">
        <w:rPr>
          <w:rFonts w:ascii="Arial" w:hAnsi="Arial" w:cs="Arial"/>
          <w:color w:val="000000" w:themeColor="text1"/>
          <w:sz w:val="24"/>
          <w:szCs w:val="24"/>
        </w:rPr>
        <w:t xml:space="preserve">The Sheltered Employment Training programme that is aimed specifically at disabled persons to enable them to acquire employability skills. The training is provided in a simulated working environment and is provided by job coaches. </w:t>
      </w:r>
    </w:p>
    <w:p w14:paraId="3C49404F" w14:textId="77777777" w:rsidR="00E258A9" w:rsidRPr="00F02FB2" w:rsidRDefault="00E258A9" w:rsidP="00DE7B7D">
      <w:pPr>
        <w:spacing w:after="0" w:line="240" w:lineRule="auto"/>
        <w:rPr>
          <w:rFonts w:ascii="Arial" w:hAnsi="Arial" w:cs="Arial"/>
          <w:color w:val="000000" w:themeColor="text1"/>
          <w:sz w:val="24"/>
          <w:szCs w:val="24"/>
        </w:rPr>
      </w:pPr>
    </w:p>
    <w:p w14:paraId="6134E9B8" w14:textId="0EF1689C" w:rsidR="00E258A9" w:rsidRPr="00F02FB2" w:rsidRDefault="00E258A9" w:rsidP="00DE7B7D">
      <w:pPr>
        <w:spacing w:after="0" w:line="240" w:lineRule="auto"/>
        <w:rPr>
          <w:rFonts w:ascii="Arial" w:hAnsi="Arial" w:cs="Arial"/>
          <w:color w:val="000000" w:themeColor="text1"/>
          <w:sz w:val="24"/>
          <w:szCs w:val="24"/>
        </w:rPr>
      </w:pPr>
      <w:r w:rsidRPr="00F02FB2">
        <w:rPr>
          <w:rFonts w:ascii="Arial" w:hAnsi="Arial" w:cs="Arial"/>
          <w:color w:val="000000" w:themeColor="text1"/>
          <w:sz w:val="24"/>
          <w:szCs w:val="24"/>
        </w:rPr>
        <w:t xml:space="preserve">The first three of these schemes are also available for other people who are disadvantaged in the labour market. The Access to Employment Scheme offers </w:t>
      </w:r>
      <w:r w:rsidRPr="00F02FB2">
        <w:rPr>
          <w:rFonts w:ascii="Arial" w:hAnsi="Arial" w:cs="Arial"/>
          <w:color w:val="000000" w:themeColor="text1"/>
          <w:sz w:val="24"/>
          <w:szCs w:val="24"/>
        </w:rPr>
        <w:lastRenderedPageBreak/>
        <w:t>enhanced incentives for employers recruiting disabled persons, while the Sheltered Employment Training is provided specifically for disabled persons.</w:t>
      </w:r>
      <w:r w:rsidR="00316D1C" w:rsidRPr="00F02FB2">
        <w:rPr>
          <w:rFonts w:ascii="Arial" w:hAnsi="Arial" w:cs="Arial"/>
          <w:color w:val="000000" w:themeColor="text1"/>
          <w:sz w:val="24"/>
          <w:szCs w:val="24"/>
        </w:rPr>
        <w:t xml:space="preserve"> </w:t>
      </w:r>
    </w:p>
    <w:p w14:paraId="45F71B93" w14:textId="77777777" w:rsidR="00E258A9" w:rsidRPr="00F02FB2" w:rsidRDefault="00E258A9" w:rsidP="00DE7B7D">
      <w:pPr>
        <w:spacing w:after="0" w:line="240" w:lineRule="auto"/>
        <w:rPr>
          <w:rFonts w:ascii="Arial" w:hAnsi="Arial" w:cs="Arial"/>
          <w:color w:val="000000" w:themeColor="text1"/>
          <w:sz w:val="24"/>
          <w:szCs w:val="24"/>
        </w:rPr>
      </w:pPr>
    </w:p>
    <w:p w14:paraId="33E9A72D" w14:textId="277B480B" w:rsidR="00E258A9" w:rsidRPr="00F02FB2" w:rsidRDefault="00E258A9" w:rsidP="00DE7B7D">
      <w:pPr>
        <w:spacing w:after="0" w:line="240" w:lineRule="auto"/>
        <w:rPr>
          <w:rFonts w:ascii="Arial" w:hAnsi="Arial" w:cs="Arial"/>
          <w:color w:val="000000" w:themeColor="text1"/>
          <w:sz w:val="24"/>
          <w:szCs w:val="24"/>
        </w:rPr>
      </w:pPr>
      <w:r w:rsidRPr="00F02FB2">
        <w:rPr>
          <w:rFonts w:ascii="Arial" w:hAnsi="Arial" w:cs="Arial"/>
          <w:color w:val="000000" w:themeColor="text1"/>
          <w:sz w:val="24"/>
          <w:szCs w:val="24"/>
        </w:rPr>
        <w:t xml:space="preserve">It should be noted that this information has been compiled from websites and public documents (see </w:t>
      </w:r>
      <w:r w:rsidR="00BA2871" w:rsidRPr="00F02FB2">
        <w:rPr>
          <w:rFonts w:ascii="Arial" w:hAnsi="Arial" w:cs="Arial"/>
          <w:color w:val="000000" w:themeColor="text1"/>
          <w:sz w:val="24"/>
          <w:szCs w:val="24"/>
        </w:rPr>
        <w:t xml:space="preserve">footnotes). </w:t>
      </w:r>
      <w:r w:rsidRPr="00F02FB2">
        <w:rPr>
          <w:rFonts w:ascii="Arial" w:hAnsi="Arial" w:cs="Arial"/>
          <w:color w:val="000000" w:themeColor="text1"/>
          <w:sz w:val="24"/>
          <w:szCs w:val="24"/>
        </w:rPr>
        <w:t xml:space="preserve">To date there has not been any independent evaluation of these various schemes and initiatives, especially in relation to the extent to which they have increased the employment rate of disabled people in the long term, and the quality of the jobs that have been secured. </w:t>
      </w:r>
    </w:p>
    <w:p w14:paraId="3467A6C9" w14:textId="76296DEC" w:rsidR="00E258A9" w:rsidRPr="00F02FB2" w:rsidRDefault="00E258A9" w:rsidP="00DE7B7D">
      <w:pPr>
        <w:spacing w:after="0" w:line="240" w:lineRule="auto"/>
        <w:rPr>
          <w:rFonts w:ascii="Arial" w:hAnsi="Arial" w:cs="Arial"/>
          <w:sz w:val="24"/>
          <w:szCs w:val="24"/>
        </w:rPr>
      </w:pPr>
    </w:p>
    <w:p w14:paraId="07763448" w14:textId="77777777" w:rsidR="00E258A9" w:rsidRPr="00F02FB2" w:rsidRDefault="00E258A9" w:rsidP="00DE7B7D">
      <w:pPr>
        <w:pStyle w:val="Heading2"/>
        <w:rPr>
          <w:rFonts w:cs="Arial"/>
          <w:szCs w:val="24"/>
        </w:rPr>
      </w:pPr>
      <w:r w:rsidRPr="00F02FB2">
        <w:rPr>
          <w:rFonts w:cs="Arial"/>
          <w:szCs w:val="24"/>
        </w:rPr>
        <w:t xml:space="preserve">Support for flexible working arrangements </w:t>
      </w:r>
    </w:p>
    <w:p w14:paraId="5CC057AA" w14:textId="77777777" w:rsidR="00E258A9" w:rsidRPr="00F02FB2" w:rsidRDefault="00E258A9" w:rsidP="00DE7B7D">
      <w:pPr>
        <w:spacing w:after="0" w:line="240" w:lineRule="auto"/>
        <w:rPr>
          <w:rFonts w:ascii="Arial" w:hAnsi="Arial" w:cs="Arial"/>
          <w:i/>
          <w:sz w:val="24"/>
          <w:szCs w:val="24"/>
        </w:rPr>
      </w:pPr>
    </w:p>
    <w:p w14:paraId="59F006B9" w14:textId="77777777" w:rsidR="00E258A9" w:rsidRPr="00F02FB2" w:rsidRDefault="00E258A9" w:rsidP="00DE7B7D">
      <w:pPr>
        <w:spacing w:after="0" w:line="240" w:lineRule="auto"/>
        <w:rPr>
          <w:rFonts w:ascii="Arial" w:hAnsi="Arial" w:cs="Arial"/>
          <w:i/>
          <w:sz w:val="24"/>
          <w:szCs w:val="24"/>
        </w:rPr>
      </w:pPr>
      <w:r w:rsidRPr="00F02FB2">
        <w:rPr>
          <w:rFonts w:ascii="Arial" w:hAnsi="Arial" w:cs="Arial"/>
          <w:i/>
          <w:sz w:val="24"/>
          <w:szCs w:val="24"/>
        </w:rPr>
        <w:t xml:space="preserve">What measures exist to permit or support flexible working arrangements for persons with disabilities? This question relates to pillar theme 2. For </w:t>
      </w:r>
      <w:proofErr w:type="gramStart"/>
      <w:r w:rsidRPr="00F02FB2">
        <w:rPr>
          <w:rFonts w:ascii="Arial" w:hAnsi="Arial" w:cs="Arial"/>
          <w:i/>
          <w:sz w:val="24"/>
          <w:szCs w:val="24"/>
        </w:rPr>
        <w:t>example</w:t>
      </w:r>
      <w:proofErr w:type="gramEnd"/>
      <w:r w:rsidRPr="00F02FB2">
        <w:rPr>
          <w:rFonts w:ascii="Arial" w:hAnsi="Arial" w:cs="Arial"/>
          <w:i/>
          <w:sz w:val="24"/>
          <w:szCs w:val="24"/>
        </w:rPr>
        <w:t xml:space="preserve"> measures that support:</w:t>
      </w:r>
    </w:p>
    <w:p w14:paraId="683ECB9C" w14:textId="77777777" w:rsidR="00E258A9" w:rsidRPr="00F02FB2" w:rsidRDefault="00E258A9" w:rsidP="00DE7B7D">
      <w:pPr>
        <w:pStyle w:val="ListParagraph"/>
        <w:numPr>
          <w:ilvl w:val="0"/>
          <w:numId w:val="6"/>
        </w:numPr>
        <w:spacing w:after="0" w:line="240" w:lineRule="auto"/>
        <w:ind w:left="567" w:hanging="567"/>
        <w:rPr>
          <w:rFonts w:ascii="Arial" w:hAnsi="Arial" w:cs="Arial"/>
          <w:i/>
          <w:sz w:val="24"/>
          <w:szCs w:val="24"/>
        </w:rPr>
      </w:pPr>
      <w:r w:rsidRPr="00F02FB2">
        <w:rPr>
          <w:rFonts w:ascii="Arial" w:hAnsi="Arial" w:cs="Arial"/>
          <w:i/>
          <w:sz w:val="24"/>
          <w:szCs w:val="24"/>
        </w:rPr>
        <w:t>Working at non-standard times or non-standard hours, working from home etc.</w:t>
      </w:r>
    </w:p>
    <w:p w14:paraId="35B20EB9" w14:textId="77777777" w:rsidR="00DE7B7D" w:rsidRPr="00F02FB2" w:rsidRDefault="00E258A9" w:rsidP="00DE7B7D">
      <w:pPr>
        <w:pStyle w:val="ListParagraph"/>
        <w:numPr>
          <w:ilvl w:val="0"/>
          <w:numId w:val="6"/>
        </w:numPr>
        <w:spacing w:after="0" w:line="240" w:lineRule="auto"/>
        <w:ind w:left="567" w:hanging="567"/>
        <w:rPr>
          <w:rFonts w:ascii="Arial" w:hAnsi="Arial" w:cs="Arial"/>
          <w:i/>
          <w:sz w:val="24"/>
          <w:szCs w:val="24"/>
        </w:rPr>
      </w:pPr>
      <w:r w:rsidRPr="00F02FB2">
        <w:rPr>
          <w:rFonts w:ascii="Arial" w:hAnsi="Arial" w:cs="Arial"/>
          <w:i/>
          <w:sz w:val="24"/>
          <w:szCs w:val="24"/>
        </w:rPr>
        <w:t xml:space="preserve">Please identify any examples of promising practice </w:t>
      </w:r>
    </w:p>
    <w:p w14:paraId="69525C85" w14:textId="0AEB9378" w:rsidR="00DE7B7D" w:rsidRPr="00F02FB2" w:rsidRDefault="00DE7B7D" w:rsidP="00DE7B7D">
      <w:pPr>
        <w:pStyle w:val="ListParagraph"/>
        <w:spacing w:after="0" w:line="240" w:lineRule="auto"/>
        <w:ind w:left="567"/>
        <w:rPr>
          <w:rFonts w:ascii="Arial" w:hAnsi="Arial" w:cs="Arial"/>
          <w:i/>
          <w:sz w:val="24"/>
          <w:szCs w:val="24"/>
        </w:rPr>
      </w:pPr>
    </w:p>
    <w:p w14:paraId="3B9F2F4F" w14:textId="77777777"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 xml:space="preserve">There are no specific policies permitting or supporting flexible working arrangements for disabled persons in Malta. Flexible working arrangements such as reduced hours, part-time work, and teleworking are available for Maltese employees. </w:t>
      </w:r>
      <w:proofErr w:type="gramStart"/>
      <w:r w:rsidRPr="00F02FB2">
        <w:rPr>
          <w:rFonts w:ascii="Arial" w:hAnsi="Arial" w:cs="Arial"/>
          <w:sz w:val="24"/>
          <w:szCs w:val="24"/>
        </w:rPr>
        <w:t>However</w:t>
      </w:r>
      <w:proofErr w:type="gramEnd"/>
      <w:r w:rsidRPr="00F02FB2">
        <w:rPr>
          <w:rFonts w:ascii="Arial" w:hAnsi="Arial" w:cs="Arial"/>
          <w:sz w:val="24"/>
          <w:szCs w:val="24"/>
        </w:rPr>
        <w:t xml:space="preserve"> these are promoted as family friendly measures and are taken up mostly</w:t>
      </w:r>
      <w:r w:rsidR="00316D1C" w:rsidRPr="00F02FB2">
        <w:rPr>
          <w:rFonts w:ascii="Arial" w:hAnsi="Arial" w:cs="Arial"/>
          <w:sz w:val="24"/>
          <w:szCs w:val="24"/>
        </w:rPr>
        <w:t xml:space="preserve"> </w:t>
      </w:r>
      <w:r w:rsidRPr="00F02FB2">
        <w:rPr>
          <w:rFonts w:ascii="Arial" w:hAnsi="Arial" w:cs="Arial"/>
          <w:sz w:val="24"/>
          <w:szCs w:val="24"/>
        </w:rPr>
        <w:t>by female public-sector employees</w:t>
      </w:r>
      <w:r w:rsidR="00316D1C" w:rsidRPr="00F02FB2">
        <w:rPr>
          <w:rFonts w:ascii="Arial" w:hAnsi="Arial" w:cs="Arial"/>
          <w:sz w:val="24"/>
          <w:szCs w:val="24"/>
        </w:rPr>
        <w:t>.</w:t>
      </w:r>
      <w:r w:rsidR="004C55E3" w:rsidRPr="00F02FB2">
        <w:rPr>
          <w:rStyle w:val="FootnoteReference"/>
          <w:rFonts w:ascii="Arial" w:hAnsi="Arial" w:cs="Arial"/>
          <w:sz w:val="24"/>
          <w:szCs w:val="24"/>
        </w:rPr>
        <w:footnoteReference w:id="10"/>
      </w:r>
      <w:r w:rsidRPr="00F02FB2">
        <w:rPr>
          <w:rFonts w:ascii="Arial" w:hAnsi="Arial" w:cs="Arial"/>
          <w:sz w:val="24"/>
          <w:szCs w:val="24"/>
        </w:rPr>
        <w:t xml:space="preserve"> There is no record of such arrangements being included under policies and measures for disabled persons, even if the Equal Opportunities (Persons with Disability) Act 2000 (Chapter 413 of the Laws of Malta) mentions flexible working arrangements as a means of providing reasonable accommodation in employment (Article 7 (5) (b)). </w:t>
      </w:r>
    </w:p>
    <w:p w14:paraId="17B456ED" w14:textId="77777777" w:rsidR="00E258A9" w:rsidRPr="00F02FB2" w:rsidRDefault="00E258A9" w:rsidP="00DE7B7D">
      <w:pPr>
        <w:spacing w:after="0" w:line="240" w:lineRule="auto"/>
        <w:rPr>
          <w:rFonts w:ascii="Arial" w:hAnsi="Arial" w:cs="Arial"/>
          <w:sz w:val="24"/>
          <w:szCs w:val="24"/>
        </w:rPr>
      </w:pPr>
    </w:p>
    <w:p w14:paraId="7C777831" w14:textId="5A26AF79"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The National Employment Policy, published by the Ministry for Education and Employment in 2014, notes that very few workers in Malta benefit from flexible working arrangements, with nearly 73% of the workforce reporting that they do not have any such arrangements</w:t>
      </w:r>
      <w:r w:rsidR="00316D1C" w:rsidRPr="00F02FB2">
        <w:rPr>
          <w:rFonts w:ascii="Arial" w:hAnsi="Arial" w:cs="Arial"/>
          <w:sz w:val="24"/>
          <w:szCs w:val="24"/>
        </w:rPr>
        <w:t>.</w:t>
      </w:r>
      <w:r w:rsidR="00BD11BA" w:rsidRPr="00F02FB2">
        <w:rPr>
          <w:rStyle w:val="FootnoteReference"/>
          <w:rFonts w:ascii="Arial" w:hAnsi="Arial" w:cs="Arial"/>
          <w:sz w:val="24"/>
          <w:szCs w:val="24"/>
        </w:rPr>
        <w:footnoteReference w:id="11"/>
      </w:r>
      <w:r w:rsidRPr="00F02FB2">
        <w:rPr>
          <w:rFonts w:ascii="Arial" w:hAnsi="Arial" w:cs="Arial"/>
          <w:sz w:val="24"/>
          <w:szCs w:val="24"/>
        </w:rPr>
        <w:t xml:space="preserve"> Significantly, while this policy contains a section about the employment of disabled people, no mention is made of flexible working arrangements as one of the ways in which disabled people can be supported to enter the workforce. </w:t>
      </w:r>
    </w:p>
    <w:p w14:paraId="0E4AF58D" w14:textId="77777777" w:rsidR="00E258A9" w:rsidRPr="00F02FB2" w:rsidRDefault="00E258A9" w:rsidP="00DE7B7D">
      <w:pPr>
        <w:spacing w:after="0" w:line="240" w:lineRule="auto"/>
        <w:rPr>
          <w:rFonts w:ascii="Arial" w:hAnsi="Arial" w:cs="Arial"/>
          <w:sz w:val="24"/>
          <w:szCs w:val="24"/>
        </w:rPr>
      </w:pPr>
    </w:p>
    <w:p w14:paraId="35EDDE40" w14:textId="77777777" w:rsidR="00DE7B7D" w:rsidRPr="00F02FB2" w:rsidRDefault="00E258A9" w:rsidP="00DE7B7D">
      <w:pPr>
        <w:spacing w:after="0" w:line="240" w:lineRule="auto"/>
        <w:rPr>
          <w:rFonts w:ascii="Arial" w:hAnsi="Arial" w:cs="Arial"/>
          <w:sz w:val="24"/>
          <w:szCs w:val="24"/>
        </w:rPr>
      </w:pPr>
      <w:r w:rsidRPr="00F02FB2">
        <w:rPr>
          <w:rFonts w:ascii="Arial" w:hAnsi="Arial" w:cs="Arial"/>
          <w:sz w:val="24"/>
          <w:szCs w:val="24"/>
        </w:rPr>
        <w:t>In a report on employment opportunities in Malta for</w:t>
      </w:r>
      <w:r w:rsidR="00316D1C" w:rsidRPr="00F02FB2">
        <w:rPr>
          <w:rFonts w:ascii="Arial" w:hAnsi="Arial" w:cs="Arial"/>
          <w:sz w:val="24"/>
          <w:szCs w:val="24"/>
        </w:rPr>
        <w:t xml:space="preserve"> people with chronic diseases, </w:t>
      </w:r>
      <w:proofErr w:type="spellStart"/>
      <w:r w:rsidRPr="00F02FB2">
        <w:rPr>
          <w:rFonts w:ascii="Arial" w:hAnsi="Arial" w:cs="Arial"/>
          <w:sz w:val="24"/>
          <w:szCs w:val="24"/>
        </w:rPr>
        <w:t>Fiorini</w:t>
      </w:r>
      <w:proofErr w:type="spellEnd"/>
      <w:r w:rsidRPr="00F02FB2">
        <w:rPr>
          <w:rFonts w:ascii="Arial" w:hAnsi="Arial" w:cs="Arial"/>
          <w:sz w:val="24"/>
          <w:szCs w:val="24"/>
        </w:rPr>
        <w:t xml:space="preserve"> (2014)</w:t>
      </w:r>
      <w:r w:rsidR="004C55E3" w:rsidRPr="00F02FB2">
        <w:rPr>
          <w:rStyle w:val="FootnoteReference"/>
          <w:rFonts w:ascii="Arial" w:hAnsi="Arial" w:cs="Arial"/>
          <w:sz w:val="24"/>
          <w:szCs w:val="24"/>
        </w:rPr>
        <w:footnoteReference w:id="12"/>
      </w:r>
      <w:r w:rsidRPr="00F02FB2">
        <w:rPr>
          <w:rFonts w:ascii="Arial" w:hAnsi="Arial" w:cs="Arial"/>
          <w:sz w:val="24"/>
          <w:szCs w:val="24"/>
        </w:rPr>
        <w:t xml:space="preserve"> notes incentives and practices that are available for disabled people. No mention is made of flexible working arrangements in his report. He does however highlight two examples of good practice by </w:t>
      </w:r>
      <w:proofErr w:type="spellStart"/>
      <w:r w:rsidRPr="00F02FB2">
        <w:rPr>
          <w:rFonts w:ascii="Arial" w:hAnsi="Arial" w:cs="Arial"/>
          <w:sz w:val="24"/>
          <w:szCs w:val="24"/>
        </w:rPr>
        <w:t>Playmobil</w:t>
      </w:r>
      <w:proofErr w:type="spellEnd"/>
      <w:r w:rsidRPr="00F02FB2">
        <w:rPr>
          <w:rFonts w:ascii="Arial" w:hAnsi="Arial" w:cs="Arial"/>
          <w:sz w:val="24"/>
          <w:szCs w:val="24"/>
        </w:rPr>
        <w:t xml:space="preserve"> (the German toy manufacturer that has a factory in Malta) and MSV Life (a leading Maltese insurance agency), both </w:t>
      </w:r>
      <w:r w:rsidRPr="00F02FB2">
        <w:rPr>
          <w:rFonts w:ascii="Arial" w:hAnsi="Arial" w:cs="Arial"/>
          <w:sz w:val="24"/>
          <w:szCs w:val="24"/>
        </w:rPr>
        <w:lastRenderedPageBreak/>
        <w:t xml:space="preserve">of which have </w:t>
      </w:r>
      <w:proofErr w:type="gramStart"/>
      <w:r w:rsidRPr="00F02FB2">
        <w:rPr>
          <w:rFonts w:ascii="Arial" w:hAnsi="Arial" w:cs="Arial"/>
          <w:sz w:val="24"/>
          <w:szCs w:val="24"/>
        </w:rPr>
        <w:t>a number of</w:t>
      </w:r>
      <w:proofErr w:type="gramEnd"/>
      <w:r w:rsidRPr="00F02FB2">
        <w:rPr>
          <w:rFonts w:ascii="Arial" w:hAnsi="Arial" w:cs="Arial"/>
          <w:sz w:val="24"/>
          <w:szCs w:val="24"/>
        </w:rPr>
        <w:t xml:space="preserve"> people with intellectual disability who work as a group within the respective companies. These two companies work in collaboration with Empower</w:t>
      </w:r>
      <w:r w:rsidR="00316D1C" w:rsidRPr="00F02FB2">
        <w:rPr>
          <w:rFonts w:ascii="Arial" w:hAnsi="Arial" w:cs="Arial"/>
          <w:sz w:val="24"/>
          <w:szCs w:val="24"/>
        </w:rPr>
        <w:t>.</w:t>
      </w:r>
      <w:r w:rsidR="00BD11BA" w:rsidRPr="00F02FB2">
        <w:rPr>
          <w:rStyle w:val="FootnoteReference"/>
          <w:rFonts w:ascii="Arial" w:hAnsi="Arial" w:cs="Arial"/>
          <w:sz w:val="24"/>
          <w:szCs w:val="24"/>
        </w:rPr>
        <w:footnoteReference w:id="13"/>
      </w:r>
      <w:r w:rsidRPr="00F02FB2">
        <w:rPr>
          <w:rFonts w:ascii="Arial" w:hAnsi="Arial" w:cs="Arial"/>
          <w:sz w:val="24"/>
          <w:szCs w:val="24"/>
        </w:rPr>
        <w:t xml:space="preserve"> </w:t>
      </w:r>
    </w:p>
    <w:p w14:paraId="76DB105F" w14:textId="0174002A" w:rsidR="00DE7B7D" w:rsidRPr="00F02FB2" w:rsidRDefault="00DE7B7D" w:rsidP="00DE7B7D">
      <w:pPr>
        <w:spacing w:after="0" w:line="240" w:lineRule="auto"/>
        <w:rPr>
          <w:rFonts w:ascii="Arial" w:hAnsi="Arial" w:cs="Arial"/>
          <w:sz w:val="24"/>
          <w:szCs w:val="24"/>
        </w:rPr>
      </w:pPr>
    </w:p>
    <w:p w14:paraId="62319717" w14:textId="77777777" w:rsidR="00E258A9" w:rsidRPr="00F02FB2" w:rsidRDefault="00E258A9" w:rsidP="00DE7B7D">
      <w:pPr>
        <w:pStyle w:val="Heading2"/>
        <w:rPr>
          <w:rFonts w:cs="Arial"/>
          <w:szCs w:val="24"/>
        </w:rPr>
      </w:pPr>
      <w:r w:rsidRPr="00F02FB2">
        <w:rPr>
          <w:rFonts w:cs="Arial"/>
          <w:szCs w:val="24"/>
        </w:rPr>
        <w:t>Support for workplace adaptions</w:t>
      </w:r>
    </w:p>
    <w:p w14:paraId="4D1016C1" w14:textId="77777777" w:rsidR="00E258A9" w:rsidRPr="00F02FB2" w:rsidRDefault="00E258A9" w:rsidP="00DE7B7D">
      <w:pPr>
        <w:spacing w:after="0" w:line="240" w:lineRule="auto"/>
        <w:rPr>
          <w:rFonts w:ascii="Arial" w:hAnsi="Arial" w:cs="Arial"/>
          <w:sz w:val="24"/>
          <w:szCs w:val="24"/>
        </w:rPr>
      </w:pPr>
    </w:p>
    <w:p w14:paraId="7D45C8E5" w14:textId="77777777" w:rsidR="00E258A9" w:rsidRPr="00F02FB2" w:rsidRDefault="00E258A9" w:rsidP="00DE7B7D">
      <w:pPr>
        <w:spacing w:after="0" w:line="240" w:lineRule="auto"/>
        <w:rPr>
          <w:rFonts w:ascii="Arial" w:hAnsi="Arial" w:cs="Arial"/>
          <w:i/>
          <w:sz w:val="24"/>
          <w:szCs w:val="24"/>
        </w:rPr>
      </w:pPr>
      <w:r w:rsidRPr="00F02FB2">
        <w:rPr>
          <w:rFonts w:ascii="Arial" w:hAnsi="Arial" w:cs="Arial"/>
          <w:i/>
          <w:sz w:val="24"/>
          <w:szCs w:val="24"/>
        </w:rPr>
        <w:t>What support is available for workplace adaptions for workers with disabilities? This question relates to pillar theme 9. For example:</w:t>
      </w:r>
    </w:p>
    <w:p w14:paraId="7938F0C6" w14:textId="77777777" w:rsidR="00E258A9" w:rsidRPr="00F02FB2" w:rsidRDefault="00E258A9" w:rsidP="00DE7B7D">
      <w:pPr>
        <w:pStyle w:val="ListParagraph"/>
        <w:numPr>
          <w:ilvl w:val="0"/>
          <w:numId w:val="8"/>
        </w:numPr>
        <w:spacing w:after="0" w:line="240" w:lineRule="auto"/>
        <w:ind w:left="567" w:hanging="567"/>
        <w:rPr>
          <w:rFonts w:ascii="Arial" w:hAnsi="Arial" w:cs="Arial"/>
          <w:i/>
          <w:sz w:val="24"/>
          <w:szCs w:val="24"/>
        </w:rPr>
      </w:pPr>
      <w:r w:rsidRPr="00F02FB2">
        <w:rPr>
          <w:rFonts w:ascii="Arial" w:hAnsi="Arial" w:cs="Arial"/>
          <w:i/>
          <w:sz w:val="24"/>
          <w:szCs w:val="24"/>
        </w:rPr>
        <w:t xml:space="preserve">What are the eligibility conditions? What level of funding is provided and who receives it? </w:t>
      </w:r>
    </w:p>
    <w:p w14:paraId="15695CD4" w14:textId="29D783F0" w:rsidR="00E258A9" w:rsidRPr="00F02FB2" w:rsidRDefault="00E258A9" w:rsidP="00DE7B7D">
      <w:pPr>
        <w:pStyle w:val="ListParagraph"/>
        <w:numPr>
          <w:ilvl w:val="0"/>
          <w:numId w:val="8"/>
        </w:numPr>
        <w:spacing w:after="0" w:line="240" w:lineRule="auto"/>
        <w:ind w:left="567" w:hanging="567"/>
        <w:rPr>
          <w:rFonts w:ascii="Arial" w:hAnsi="Arial" w:cs="Arial"/>
          <w:i/>
          <w:sz w:val="24"/>
          <w:szCs w:val="24"/>
        </w:rPr>
      </w:pPr>
      <w:r w:rsidRPr="00F02FB2">
        <w:rPr>
          <w:rFonts w:ascii="Arial" w:hAnsi="Arial" w:cs="Arial"/>
          <w:i/>
          <w:sz w:val="24"/>
          <w:szCs w:val="24"/>
        </w:rPr>
        <w:t xml:space="preserve">What is the employer’s responsibility or liability? Does this depend on the size of the business? </w:t>
      </w:r>
    </w:p>
    <w:p w14:paraId="4BED49C1" w14:textId="77777777" w:rsidR="00DE7B7D" w:rsidRPr="00F02FB2" w:rsidRDefault="00DE7B7D" w:rsidP="00DE7B7D">
      <w:pPr>
        <w:pStyle w:val="ListParagraph"/>
        <w:spacing w:after="0" w:line="240" w:lineRule="auto"/>
        <w:ind w:left="567"/>
        <w:rPr>
          <w:rFonts w:ascii="Arial" w:hAnsi="Arial" w:cs="Arial"/>
          <w:i/>
          <w:sz w:val="24"/>
          <w:szCs w:val="24"/>
        </w:rPr>
      </w:pPr>
    </w:p>
    <w:p w14:paraId="061ADB21" w14:textId="3DE7CC2C" w:rsidR="00E258A9" w:rsidRDefault="00E258A9" w:rsidP="00DE7B7D">
      <w:pPr>
        <w:spacing w:after="0" w:line="240" w:lineRule="auto"/>
        <w:rPr>
          <w:rFonts w:ascii="Arial" w:hAnsi="Arial" w:cs="Arial"/>
          <w:sz w:val="24"/>
          <w:szCs w:val="24"/>
        </w:rPr>
      </w:pPr>
      <w:r w:rsidRPr="00F02FB2">
        <w:rPr>
          <w:rFonts w:ascii="Arial" w:hAnsi="Arial" w:cs="Arial"/>
          <w:sz w:val="24"/>
          <w:szCs w:val="24"/>
        </w:rPr>
        <w:t xml:space="preserve">The Equal Opportunities Act considers failure to provide reasonable accommodation as discrimination, unless the employer can prove that the required adjustments would have a negative effect on their company (Article 7 (2) (d)). When deciding </w:t>
      </w:r>
      <w:proofErr w:type="gramStart"/>
      <w:r w:rsidRPr="00F02FB2">
        <w:rPr>
          <w:rFonts w:ascii="Arial" w:hAnsi="Arial" w:cs="Arial"/>
          <w:sz w:val="24"/>
          <w:szCs w:val="24"/>
        </w:rPr>
        <w:t>whether or not</w:t>
      </w:r>
      <w:proofErr w:type="gramEnd"/>
      <w:r w:rsidRPr="00F02FB2">
        <w:rPr>
          <w:rFonts w:ascii="Arial" w:hAnsi="Arial" w:cs="Arial"/>
          <w:sz w:val="24"/>
          <w:szCs w:val="24"/>
        </w:rPr>
        <w:t xml:space="preserve"> these adjustments are reasonable the following factors, as found in Article 7 (4) are taken into consideration:</w:t>
      </w:r>
    </w:p>
    <w:p w14:paraId="00907FBE" w14:textId="77777777" w:rsidR="00F02FB2" w:rsidRPr="00F02FB2" w:rsidRDefault="00F02FB2" w:rsidP="00DE7B7D">
      <w:pPr>
        <w:spacing w:after="0" w:line="240" w:lineRule="auto"/>
        <w:rPr>
          <w:rFonts w:ascii="Arial" w:hAnsi="Arial" w:cs="Arial"/>
          <w:sz w:val="24"/>
          <w:szCs w:val="24"/>
        </w:rPr>
      </w:pPr>
    </w:p>
    <w:p w14:paraId="4F55379C" w14:textId="18845CBD" w:rsidR="00E258A9" w:rsidRPr="00F02FB2" w:rsidRDefault="00E258A9" w:rsidP="00F02FB2">
      <w:pPr>
        <w:widowControl w:val="0"/>
        <w:tabs>
          <w:tab w:val="left" w:pos="567"/>
          <w:tab w:val="left" w:pos="720"/>
        </w:tabs>
        <w:autoSpaceDE w:val="0"/>
        <w:autoSpaceDN w:val="0"/>
        <w:adjustRightInd w:val="0"/>
        <w:spacing w:after="0" w:line="240" w:lineRule="auto"/>
        <w:ind w:left="567" w:hanging="567"/>
        <w:rPr>
          <w:rFonts w:ascii="Arial" w:hAnsi="Arial" w:cs="Arial"/>
          <w:sz w:val="24"/>
          <w:szCs w:val="24"/>
        </w:rPr>
      </w:pPr>
      <w:r w:rsidRPr="00F02FB2">
        <w:rPr>
          <w:rFonts w:ascii="Arial" w:hAnsi="Arial" w:cs="Arial"/>
          <w:sz w:val="24"/>
          <w:szCs w:val="24"/>
        </w:rPr>
        <w:t>(</w:t>
      </w:r>
      <w:r w:rsidRPr="00F02FB2">
        <w:rPr>
          <w:rFonts w:ascii="Arial" w:hAnsi="Arial" w:cs="Arial"/>
          <w:iCs/>
          <w:sz w:val="24"/>
          <w:szCs w:val="24"/>
        </w:rPr>
        <w:t>a</w:t>
      </w:r>
      <w:r w:rsidRPr="00F02FB2">
        <w:rPr>
          <w:rFonts w:ascii="Arial" w:hAnsi="Arial" w:cs="Arial"/>
          <w:sz w:val="24"/>
          <w:szCs w:val="24"/>
        </w:rPr>
        <w:t>)</w:t>
      </w:r>
      <w:r w:rsidR="00316D1C" w:rsidRPr="00F02FB2">
        <w:rPr>
          <w:rFonts w:ascii="Arial" w:hAnsi="Arial" w:cs="Arial"/>
          <w:sz w:val="24"/>
          <w:szCs w:val="24"/>
        </w:rPr>
        <w:t xml:space="preserve"> </w:t>
      </w:r>
      <w:r w:rsidR="00F02FB2">
        <w:rPr>
          <w:rFonts w:ascii="Arial" w:hAnsi="Arial" w:cs="Arial"/>
          <w:sz w:val="24"/>
          <w:szCs w:val="24"/>
        </w:rPr>
        <w:tab/>
      </w:r>
      <w:r w:rsidRPr="00F02FB2">
        <w:rPr>
          <w:rFonts w:ascii="Arial" w:hAnsi="Arial" w:cs="Arial"/>
          <w:sz w:val="24"/>
          <w:szCs w:val="24"/>
        </w:rPr>
        <w:t xml:space="preserve">the nature and cost of the alterations; </w:t>
      </w:r>
      <w:r w:rsidRPr="00F02FB2">
        <w:rPr>
          <w:rFonts w:ascii="Tahoma" w:eastAsia="MS Gothic" w:hAnsi="Tahoma" w:cs="Tahoma"/>
          <w:sz w:val="24"/>
          <w:szCs w:val="24"/>
        </w:rPr>
        <w:t> </w:t>
      </w:r>
    </w:p>
    <w:p w14:paraId="13434579" w14:textId="03F12C2E" w:rsidR="00E258A9" w:rsidRPr="00F02FB2" w:rsidRDefault="00E258A9" w:rsidP="00F02FB2">
      <w:pPr>
        <w:widowControl w:val="0"/>
        <w:tabs>
          <w:tab w:val="left" w:pos="567"/>
          <w:tab w:val="left" w:pos="720"/>
        </w:tabs>
        <w:autoSpaceDE w:val="0"/>
        <w:autoSpaceDN w:val="0"/>
        <w:adjustRightInd w:val="0"/>
        <w:spacing w:after="0" w:line="240" w:lineRule="auto"/>
        <w:ind w:left="567" w:hanging="567"/>
        <w:rPr>
          <w:rFonts w:ascii="Arial" w:hAnsi="Arial" w:cs="Arial"/>
          <w:sz w:val="24"/>
          <w:szCs w:val="24"/>
        </w:rPr>
      </w:pPr>
      <w:r w:rsidRPr="00F02FB2">
        <w:rPr>
          <w:rFonts w:ascii="Arial" w:hAnsi="Arial" w:cs="Arial"/>
          <w:sz w:val="24"/>
          <w:szCs w:val="24"/>
        </w:rPr>
        <w:t>(</w:t>
      </w:r>
      <w:r w:rsidRPr="00F02FB2">
        <w:rPr>
          <w:rFonts w:ascii="Arial" w:hAnsi="Arial" w:cs="Arial"/>
          <w:iCs/>
          <w:sz w:val="24"/>
          <w:szCs w:val="24"/>
        </w:rPr>
        <w:t>b</w:t>
      </w:r>
      <w:r w:rsidRPr="00F02FB2">
        <w:rPr>
          <w:rFonts w:ascii="Arial" w:hAnsi="Arial" w:cs="Arial"/>
          <w:sz w:val="24"/>
          <w:szCs w:val="24"/>
        </w:rPr>
        <w:t>)</w:t>
      </w:r>
      <w:r w:rsidR="00316D1C" w:rsidRPr="00F02FB2">
        <w:rPr>
          <w:rFonts w:ascii="Arial" w:hAnsi="Arial" w:cs="Arial"/>
          <w:sz w:val="24"/>
          <w:szCs w:val="24"/>
        </w:rPr>
        <w:t xml:space="preserve"> </w:t>
      </w:r>
      <w:r w:rsidR="00F02FB2">
        <w:rPr>
          <w:rFonts w:ascii="Arial" w:hAnsi="Arial" w:cs="Arial"/>
          <w:sz w:val="24"/>
          <w:szCs w:val="24"/>
        </w:rPr>
        <w:tab/>
      </w:r>
      <w:r w:rsidRPr="00F02FB2">
        <w:rPr>
          <w:rFonts w:ascii="Arial" w:hAnsi="Arial" w:cs="Arial"/>
          <w:sz w:val="24"/>
          <w:szCs w:val="24"/>
        </w:rPr>
        <w:t xml:space="preserve">the overall financial resources of the workplace involved in the making of the alterations; </w:t>
      </w:r>
      <w:r w:rsidRPr="00F02FB2">
        <w:rPr>
          <w:rFonts w:ascii="Tahoma" w:eastAsia="MS Gothic" w:hAnsi="Tahoma" w:cs="Tahoma"/>
          <w:sz w:val="24"/>
          <w:szCs w:val="24"/>
        </w:rPr>
        <w:t> </w:t>
      </w:r>
    </w:p>
    <w:p w14:paraId="16CCF8B8" w14:textId="5DE6366E" w:rsidR="00E258A9" w:rsidRPr="00F02FB2" w:rsidRDefault="00E258A9" w:rsidP="00F02FB2">
      <w:pPr>
        <w:widowControl w:val="0"/>
        <w:tabs>
          <w:tab w:val="left" w:pos="567"/>
          <w:tab w:val="left" w:pos="720"/>
        </w:tabs>
        <w:autoSpaceDE w:val="0"/>
        <w:autoSpaceDN w:val="0"/>
        <w:adjustRightInd w:val="0"/>
        <w:spacing w:after="0" w:line="240" w:lineRule="auto"/>
        <w:ind w:left="567" w:hanging="567"/>
        <w:rPr>
          <w:rFonts w:ascii="Arial" w:hAnsi="Arial" w:cs="Arial"/>
          <w:sz w:val="24"/>
          <w:szCs w:val="24"/>
        </w:rPr>
      </w:pPr>
      <w:r w:rsidRPr="00F02FB2">
        <w:rPr>
          <w:rFonts w:ascii="Arial" w:hAnsi="Arial" w:cs="Arial"/>
          <w:sz w:val="24"/>
          <w:szCs w:val="24"/>
        </w:rPr>
        <w:t>(</w:t>
      </w:r>
      <w:r w:rsidRPr="00F02FB2">
        <w:rPr>
          <w:rFonts w:ascii="Arial" w:hAnsi="Arial" w:cs="Arial"/>
          <w:iCs/>
          <w:sz w:val="24"/>
          <w:szCs w:val="24"/>
        </w:rPr>
        <w:t>c</w:t>
      </w:r>
      <w:r w:rsidRPr="00F02FB2">
        <w:rPr>
          <w:rFonts w:ascii="Arial" w:hAnsi="Arial" w:cs="Arial"/>
          <w:sz w:val="24"/>
          <w:szCs w:val="24"/>
        </w:rPr>
        <w:t>)</w:t>
      </w:r>
      <w:r w:rsidR="00316D1C" w:rsidRPr="00F02FB2">
        <w:rPr>
          <w:rFonts w:ascii="Arial" w:hAnsi="Arial" w:cs="Arial"/>
          <w:sz w:val="24"/>
          <w:szCs w:val="24"/>
        </w:rPr>
        <w:t xml:space="preserve"> </w:t>
      </w:r>
      <w:r w:rsidR="00F02FB2">
        <w:rPr>
          <w:rFonts w:ascii="Arial" w:hAnsi="Arial" w:cs="Arial"/>
          <w:sz w:val="24"/>
          <w:szCs w:val="24"/>
        </w:rPr>
        <w:tab/>
      </w:r>
      <w:r w:rsidRPr="00F02FB2">
        <w:rPr>
          <w:rFonts w:ascii="Arial" w:hAnsi="Arial" w:cs="Arial"/>
          <w:sz w:val="24"/>
          <w:szCs w:val="24"/>
        </w:rPr>
        <w:t xml:space="preserve">the number of employees at the workplace requiring alterations; </w:t>
      </w:r>
      <w:r w:rsidRPr="00F02FB2">
        <w:rPr>
          <w:rFonts w:ascii="Tahoma" w:eastAsia="MS Gothic" w:hAnsi="Tahoma" w:cs="Tahoma"/>
          <w:sz w:val="24"/>
          <w:szCs w:val="24"/>
        </w:rPr>
        <w:t> </w:t>
      </w:r>
    </w:p>
    <w:p w14:paraId="506E6271" w14:textId="157F1FDD" w:rsidR="00E258A9" w:rsidRPr="00F02FB2" w:rsidRDefault="00E258A9" w:rsidP="00F02FB2">
      <w:pPr>
        <w:widowControl w:val="0"/>
        <w:tabs>
          <w:tab w:val="left" w:pos="567"/>
          <w:tab w:val="left" w:pos="720"/>
        </w:tabs>
        <w:autoSpaceDE w:val="0"/>
        <w:autoSpaceDN w:val="0"/>
        <w:adjustRightInd w:val="0"/>
        <w:spacing w:after="0" w:line="240" w:lineRule="auto"/>
        <w:ind w:left="567" w:hanging="567"/>
        <w:rPr>
          <w:rFonts w:ascii="Arial" w:hAnsi="Arial" w:cs="Arial"/>
          <w:sz w:val="24"/>
          <w:szCs w:val="24"/>
        </w:rPr>
      </w:pPr>
      <w:r w:rsidRPr="00F02FB2">
        <w:rPr>
          <w:rFonts w:ascii="Arial" w:hAnsi="Arial" w:cs="Arial"/>
          <w:sz w:val="24"/>
          <w:szCs w:val="24"/>
        </w:rPr>
        <w:t>(</w:t>
      </w:r>
      <w:r w:rsidRPr="00F02FB2">
        <w:rPr>
          <w:rFonts w:ascii="Arial" w:hAnsi="Arial" w:cs="Arial"/>
          <w:iCs/>
          <w:sz w:val="24"/>
          <w:szCs w:val="24"/>
        </w:rPr>
        <w:t>d</w:t>
      </w:r>
      <w:r w:rsidRPr="00F02FB2">
        <w:rPr>
          <w:rFonts w:ascii="Arial" w:hAnsi="Arial" w:cs="Arial"/>
          <w:sz w:val="24"/>
          <w:szCs w:val="24"/>
        </w:rPr>
        <w:t>)</w:t>
      </w:r>
      <w:r w:rsidR="00316D1C" w:rsidRPr="00F02FB2">
        <w:rPr>
          <w:rFonts w:ascii="Arial" w:hAnsi="Arial" w:cs="Arial"/>
          <w:sz w:val="24"/>
          <w:szCs w:val="24"/>
        </w:rPr>
        <w:t xml:space="preserve"> </w:t>
      </w:r>
      <w:r w:rsidR="00F02FB2">
        <w:rPr>
          <w:rFonts w:ascii="Arial" w:hAnsi="Arial" w:cs="Arial"/>
          <w:sz w:val="24"/>
          <w:szCs w:val="24"/>
        </w:rPr>
        <w:tab/>
      </w:r>
      <w:r w:rsidRPr="00F02FB2">
        <w:rPr>
          <w:rFonts w:ascii="Arial" w:hAnsi="Arial" w:cs="Arial"/>
          <w:sz w:val="24"/>
          <w:szCs w:val="24"/>
        </w:rPr>
        <w:t xml:space="preserve">the effect on expenses and resources and the impact of the required alterations upon the operation of the workplace; </w:t>
      </w:r>
      <w:r w:rsidRPr="00F02FB2">
        <w:rPr>
          <w:rFonts w:ascii="Tahoma" w:eastAsia="MS Gothic" w:hAnsi="Tahoma" w:cs="Tahoma"/>
          <w:sz w:val="24"/>
          <w:szCs w:val="24"/>
        </w:rPr>
        <w:t> </w:t>
      </w:r>
    </w:p>
    <w:p w14:paraId="35C35A59" w14:textId="0D36ED9A" w:rsidR="00E258A9" w:rsidRPr="00F02FB2" w:rsidRDefault="00E258A9" w:rsidP="00F02FB2">
      <w:pPr>
        <w:widowControl w:val="0"/>
        <w:tabs>
          <w:tab w:val="left" w:pos="567"/>
          <w:tab w:val="left" w:pos="720"/>
        </w:tabs>
        <w:autoSpaceDE w:val="0"/>
        <w:autoSpaceDN w:val="0"/>
        <w:adjustRightInd w:val="0"/>
        <w:spacing w:after="0" w:line="240" w:lineRule="auto"/>
        <w:ind w:left="567" w:hanging="567"/>
        <w:rPr>
          <w:rFonts w:ascii="Arial" w:hAnsi="Arial" w:cs="Arial"/>
          <w:sz w:val="24"/>
          <w:szCs w:val="24"/>
        </w:rPr>
      </w:pPr>
      <w:r w:rsidRPr="00F02FB2">
        <w:rPr>
          <w:rFonts w:ascii="Arial" w:hAnsi="Arial" w:cs="Arial"/>
          <w:sz w:val="24"/>
          <w:szCs w:val="24"/>
        </w:rPr>
        <w:t>(</w:t>
      </w:r>
      <w:r w:rsidRPr="00F02FB2">
        <w:rPr>
          <w:rFonts w:ascii="Arial" w:hAnsi="Arial" w:cs="Arial"/>
          <w:iCs/>
          <w:sz w:val="24"/>
          <w:szCs w:val="24"/>
        </w:rPr>
        <w:t>e</w:t>
      </w:r>
      <w:r w:rsidRPr="00F02FB2">
        <w:rPr>
          <w:rFonts w:ascii="Arial" w:hAnsi="Arial" w:cs="Arial"/>
          <w:sz w:val="24"/>
          <w:szCs w:val="24"/>
        </w:rPr>
        <w:t>)</w:t>
      </w:r>
      <w:r w:rsidR="00316D1C" w:rsidRPr="00F02FB2">
        <w:rPr>
          <w:rFonts w:ascii="Arial" w:hAnsi="Arial" w:cs="Arial"/>
          <w:sz w:val="24"/>
          <w:szCs w:val="24"/>
        </w:rPr>
        <w:t xml:space="preserve"> </w:t>
      </w:r>
      <w:r w:rsidR="00F02FB2">
        <w:rPr>
          <w:rFonts w:ascii="Arial" w:hAnsi="Arial" w:cs="Arial"/>
          <w:sz w:val="24"/>
          <w:szCs w:val="24"/>
        </w:rPr>
        <w:tab/>
      </w:r>
      <w:r w:rsidRPr="00F02FB2">
        <w:rPr>
          <w:rFonts w:ascii="Arial" w:hAnsi="Arial" w:cs="Arial"/>
          <w:sz w:val="24"/>
          <w:szCs w:val="24"/>
        </w:rPr>
        <w:t xml:space="preserve">the overall financial resources of the employer; </w:t>
      </w:r>
      <w:r w:rsidRPr="00F02FB2">
        <w:rPr>
          <w:rFonts w:ascii="Tahoma" w:eastAsia="MS Gothic" w:hAnsi="Tahoma" w:cs="Tahoma"/>
          <w:sz w:val="24"/>
          <w:szCs w:val="24"/>
        </w:rPr>
        <w:t> </w:t>
      </w:r>
    </w:p>
    <w:p w14:paraId="226DE53F" w14:textId="02EE6E37" w:rsidR="00E258A9" w:rsidRPr="00F02FB2" w:rsidRDefault="00E258A9" w:rsidP="00F02FB2">
      <w:pPr>
        <w:widowControl w:val="0"/>
        <w:tabs>
          <w:tab w:val="left" w:pos="567"/>
          <w:tab w:val="left" w:pos="720"/>
        </w:tabs>
        <w:autoSpaceDE w:val="0"/>
        <w:autoSpaceDN w:val="0"/>
        <w:adjustRightInd w:val="0"/>
        <w:spacing w:after="0" w:line="240" w:lineRule="auto"/>
        <w:ind w:left="567" w:hanging="567"/>
        <w:rPr>
          <w:rFonts w:ascii="Arial" w:hAnsi="Arial" w:cs="Arial"/>
          <w:sz w:val="24"/>
          <w:szCs w:val="24"/>
        </w:rPr>
      </w:pPr>
      <w:r w:rsidRPr="00F02FB2">
        <w:rPr>
          <w:rFonts w:ascii="Arial" w:hAnsi="Arial" w:cs="Arial"/>
          <w:sz w:val="24"/>
          <w:szCs w:val="24"/>
        </w:rPr>
        <w:t>(</w:t>
      </w:r>
      <w:r w:rsidRPr="00F02FB2">
        <w:rPr>
          <w:rFonts w:ascii="Arial" w:hAnsi="Arial" w:cs="Arial"/>
          <w:iCs/>
          <w:sz w:val="24"/>
          <w:szCs w:val="24"/>
        </w:rPr>
        <w:t>f</w:t>
      </w:r>
      <w:r w:rsidRPr="00F02FB2">
        <w:rPr>
          <w:rFonts w:ascii="Arial" w:hAnsi="Arial" w:cs="Arial"/>
          <w:sz w:val="24"/>
          <w:szCs w:val="24"/>
        </w:rPr>
        <w:t>)</w:t>
      </w:r>
      <w:r w:rsidR="00316D1C" w:rsidRPr="00F02FB2">
        <w:rPr>
          <w:rFonts w:ascii="Arial" w:hAnsi="Arial" w:cs="Arial"/>
          <w:sz w:val="24"/>
          <w:szCs w:val="24"/>
        </w:rPr>
        <w:t xml:space="preserve"> </w:t>
      </w:r>
      <w:r w:rsidR="00F02FB2">
        <w:rPr>
          <w:rFonts w:ascii="Arial" w:hAnsi="Arial" w:cs="Arial"/>
          <w:sz w:val="24"/>
          <w:szCs w:val="24"/>
        </w:rPr>
        <w:tab/>
      </w:r>
      <w:r w:rsidRPr="00F02FB2">
        <w:rPr>
          <w:rFonts w:ascii="Arial" w:hAnsi="Arial" w:cs="Arial"/>
          <w:sz w:val="24"/>
          <w:szCs w:val="24"/>
        </w:rPr>
        <w:t xml:space="preserve">the overall size of the business of the employer including the number of employees, and the number, type and location of its workplaces; </w:t>
      </w:r>
      <w:r w:rsidRPr="00F02FB2">
        <w:rPr>
          <w:rFonts w:ascii="Tahoma" w:eastAsia="MS Gothic" w:hAnsi="Tahoma" w:cs="Tahoma"/>
          <w:sz w:val="24"/>
          <w:szCs w:val="24"/>
        </w:rPr>
        <w:t> </w:t>
      </w:r>
    </w:p>
    <w:p w14:paraId="6D005E5A" w14:textId="5268990B" w:rsidR="00E258A9" w:rsidRPr="00F02FB2" w:rsidRDefault="00E258A9" w:rsidP="00F02FB2">
      <w:pPr>
        <w:widowControl w:val="0"/>
        <w:tabs>
          <w:tab w:val="left" w:pos="567"/>
          <w:tab w:val="left" w:pos="720"/>
        </w:tabs>
        <w:autoSpaceDE w:val="0"/>
        <w:autoSpaceDN w:val="0"/>
        <w:adjustRightInd w:val="0"/>
        <w:spacing w:after="0" w:line="240" w:lineRule="auto"/>
        <w:ind w:left="567" w:hanging="567"/>
        <w:rPr>
          <w:rFonts w:ascii="Arial" w:hAnsi="Arial" w:cs="Arial"/>
          <w:sz w:val="24"/>
          <w:szCs w:val="24"/>
        </w:rPr>
      </w:pPr>
      <w:r w:rsidRPr="00F02FB2">
        <w:rPr>
          <w:rFonts w:ascii="Arial" w:hAnsi="Arial" w:cs="Arial"/>
          <w:sz w:val="24"/>
          <w:szCs w:val="24"/>
        </w:rPr>
        <w:t>(</w:t>
      </w:r>
      <w:r w:rsidRPr="00F02FB2">
        <w:rPr>
          <w:rFonts w:ascii="Arial" w:hAnsi="Arial" w:cs="Arial"/>
          <w:iCs/>
          <w:sz w:val="24"/>
          <w:szCs w:val="24"/>
        </w:rPr>
        <w:t>g</w:t>
      </w:r>
      <w:r w:rsidRPr="00F02FB2">
        <w:rPr>
          <w:rFonts w:ascii="Arial" w:hAnsi="Arial" w:cs="Arial"/>
          <w:sz w:val="24"/>
          <w:szCs w:val="24"/>
        </w:rPr>
        <w:t>)</w:t>
      </w:r>
      <w:r w:rsidR="00316D1C" w:rsidRPr="00F02FB2">
        <w:rPr>
          <w:rFonts w:ascii="Arial" w:hAnsi="Arial" w:cs="Arial"/>
          <w:sz w:val="24"/>
          <w:szCs w:val="24"/>
        </w:rPr>
        <w:t xml:space="preserve"> </w:t>
      </w:r>
      <w:r w:rsidR="00F02FB2">
        <w:rPr>
          <w:rFonts w:ascii="Arial" w:hAnsi="Arial" w:cs="Arial"/>
          <w:sz w:val="24"/>
          <w:szCs w:val="24"/>
        </w:rPr>
        <w:tab/>
      </w:r>
      <w:r w:rsidRPr="00F02FB2">
        <w:rPr>
          <w:rFonts w:ascii="Arial" w:hAnsi="Arial" w:cs="Arial"/>
          <w:sz w:val="24"/>
          <w:szCs w:val="24"/>
        </w:rPr>
        <w:t xml:space="preserve">the type of operation or operations of the employer, including the composition, structure and functions of the work-force; and </w:t>
      </w:r>
      <w:r w:rsidRPr="00F02FB2">
        <w:rPr>
          <w:rFonts w:ascii="Tahoma" w:eastAsia="MS Gothic" w:hAnsi="Tahoma" w:cs="Tahoma"/>
          <w:sz w:val="24"/>
          <w:szCs w:val="24"/>
        </w:rPr>
        <w:t> </w:t>
      </w:r>
    </w:p>
    <w:p w14:paraId="423092F0" w14:textId="7E8FE70C" w:rsidR="00E258A9" w:rsidRPr="00F02FB2" w:rsidRDefault="00E258A9" w:rsidP="00F02FB2">
      <w:pPr>
        <w:widowControl w:val="0"/>
        <w:tabs>
          <w:tab w:val="left" w:pos="567"/>
          <w:tab w:val="left" w:pos="720"/>
        </w:tabs>
        <w:autoSpaceDE w:val="0"/>
        <w:autoSpaceDN w:val="0"/>
        <w:adjustRightInd w:val="0"/>
        <w:spacing w:after="0" w:line="240" w:lineRule="auto"/>
        <w:ind w:left="567" w:hanging="567"/>
        <w:rPr>
          <w:rFonts w:ascii="Arial" w:eastAsia="MS Mincho" w:hAnsi="Arial" w:cs="Arial"/>
          <w:sz w:val="24"/>
          <w:szCs w:val="24"/>
        </w:rPr>
      </w:pPr>
      <w:r w:rsidRPr="00F02FB2">
        <w:rPr>
          <w:rFonts w:ascii="Arial" w:hAnsi="Arial" w:cs="Arial"/>
          <w:sz w:val="24"/>
          <w:szCs w:val="24"/>
        </w:rPr>
        <w:t>(</w:t>
      </w:r>
      <w:r w:rsidRPr="00F02FB2">
        <w:rPr>
          <w:rFonts w:ascii="Arial" w:hAnsi="Arial" w:cs="Arial"/>
          <w:iCs/>
          <w:sz w:val="24"/>
          <w:szCs w:val="24"/>
        </w:rPr>
        <w:t>h</w:t>
      </w:r>
      <w:r w:rsidRPr="00F02FB2">
        <w:rPr>
          <w:rFonts w:ascii="Arial" w:hAnsi="Arial" w:cs="Arial"/>
          <w:sz w:val="24"/>
          <w:szCs w:val="24"/>
        </w:rPr>
        <w:t>)</w:t>
      </w:r>
      <w:r w:rsidR="00316D1C" w:rsidRPr="00F02FB2">
        <w:rPr>
          <w:rFonts w:ascii="Arial" w:hAnsi="Arial" w:cs="Arial"/>
          <w:sz w:val="24"/>
          <w:szCs w:val="24"/>
        </w:rPr>
        <w:t xml:space="preserve"> </w:t>
      </w:r>
      <w:r w:rsidR="00F02FB2">
        <w:rPr>
          <w:rFonts w:ascii="Arial" w:hAnsi="Arial" w:cs="Arial"/>
          <w:sz w:val="24"/>
          <w:szCs w:val="24"/>
        </w:rPr>
        <w:tab/>
      </w:r>
      <w:r w:rsidRPr="00F02FB2">
        <w:rPr>
          <w:rFonts w:ascii="Arial" w:hAnsi="Arial" w:cs="Arial"/>
          <w:sz w:val="24"/>
          <w:szCs w:val="24"/>
        </w:rPr>
        <w:t xml:space="preserve">the availability of financial assistance from public funds to defray the expense of any alterations. </w:t>
      </w:r>
      <w:r w:rsidRPr="00F02FB2">
        <w:rPr>
          <w:rFonts w:ascii="Tahoma" w:eastAsia="MS Gothic" w:hAnsi="Tahoma" w:cs="Tahoma"/>
          <w:sz w:val="24"/>
          <w:szCs w:val="24"/>
        </w:rPr>
        <w:t> </w:t>
      </w:r>
    </w:p>
    <w:p w14:paraId="5C81DEEC" w14:textId="77777777" w:rsidR="00E258A9" w:rsidRPr="00F02FB2" w:rsidRDefault="00E258A9" w:rsidP="00183135">
      <w:pPr>
        <w:widowControl w:val="0"/>
        <w:tabs>
          <w:tab w:val="left" w:pos="220"/>
          <w:tab w:val="left" w:pos="720"/>
        </w:tabs>
        <w:autoSpaceDE w:val="0"/>
        <w:autoSpaceDN w:val="0"/>
        <w:adjustRightInd w:val="0"/>
        <w:spacing w:after="0" w:line="240" w:lineRule="auto"/>
        <w:ind w:left="284" w:hanging="284"/>
        <w:jc w:val="center"/>
        <w:rPr>
          <w:rFonts w:ascii="Arial" w:eastAsia="MS Mincho" w:hAnsi="Arial" w:cs="Arial"/>
          <w:sz w:val="24"/>
          <w:szCs w:val="24"/>
        </w:rPr>
      </w:pPr>
    </w:p>
    <w:p w14:paraId="7D51E67D" w14:textId="3369A600" w:rsidR="00E258A9" w:rsidRPr="00F02FB2" w:rsidRDefault="00E258A9" w:rsidP="00DE7B7D">
      <w:pPr>
        <w:widowControl w:val="0"/>
        <w:tabs>
          <w:tab w:val="left" w:pos="0"/>
          <w:tab w:val="left" w:pos="720"/>
        </w:tabs>
        <w:autoSpaceDE w:val="0"/>
        <w:autoSpaceDN w:val="0"/>
        <w:adjustRightInd w:val="0"/>
        <w:spacing w:after="0" w:line="240" w:lineRule="auto"/>
        <w:rPr>
          <w:rFonts w:ascii="Arial" w:hAnsi="Arial" w:cs="Arial"/>
          <w:sz w:val="24"/>
          <w:szCs w:val="24"/>
        </w:rPr>
      </w:pPr>
      <w:r w:rsidRPr="00F02FB2">
        <w:rPr>
          <w:rFonts w:ascii="Arial" w:eastAsia="MS Mincho" w:hAnsi="Arial" w:cs="Arial"/>
          <w:sz w:val="24"/>
          <w:szCs w:val="24"/>
        </w:rPr>
        <w:t>The Commission for the Rights of Persons with Disabilities is vested with powers by the Equal Opportunities Act itself to investigate complaints of discrimination, including the failure to provide reasonable accommodation</w:t>
      </w:r>
      <w:r w:rsidR="00316D1C" w:rsidRPr="00F02FB2">
        <w:rPr>
          <w:rFonts w:ascii="Arial" w:eastAsia="MS Mincho" w:hAnsi="Arial" w:cs="Arial"/>
          <w:sz w:val="24"/>
          <w:szCs w:val="24"/>
        </w:rPr>
        <w:t>.</w:t>
      </w:r>
      <w:r w:rsidR="004C55E3" w:rsidRPr="00F02FB2">
        <w:rPr>
          <w:rStyle w:val="FootnoteReference"/>
          <w:rFonts w:ascii="Arial" w:eastAsia="MS Mincho" w:hAnsi="Arial" w:cs="Arial"/>
          <w:sz w:val="24"/>
          <w:szCs w:val="24"/>
        </w:rPr>
        <w:footnoteReference w:id="14"/>
      </w:r>
      <w:r w:rsidRPr="00F02FB2">
        <w:rPr>
          <w:rFonts w:ascii="Arial" w:eastAsia="MS Mincho" w:hAnsi="Arial" w:cs="Arial"/>
          <w:sz w:val="24"/>
          <w:szCs w:val="24"/>
        </w:rPr>
        <w:t xml:space="preserve"> </w:t>
      </w:r>
    </w:p>
    <w:p w14:paraId="4A0432AF" w14:textId="77777777" w:rsidR="00E258A9" w:rsidRPr="00F02FB2" w:rsidRDefault="00E258A9" w:rsidP="00DE7B7D">
      <w:pPr>
        <w:spacing w:after="0" w:line="240" w:lineRule="auto"/>
        <w:rPr>
          <w:rFonts w:ascii="Arial" w:hAnsi="Arial" w:cs="Arial"/>
          <w:sz w:val="24"/>
          <w:szCs w:val="24"/>
        </w:rPr>
      </w:pPr>
    </w:p>
    <w:p w14:paraId="1E19455C" w14:textId="5AF710F6"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Regarding the last sub-article, the Workplace Accessibility Scheme that the Inland Revenue Department and the National Commission Persons with Disability put in place in 2010, provides tax deductions to employers who employ disabled people and need to make modifications within their place of work</w:t>
      </w:r>
      <w:r w:rsidR="00316D1C" w:rsidRPr="00F02FB2">
        <w:rPr>
          <w:rFonts w:ascii="Arial" w:hAnsi="Arial" w:cs="Arial"/>
          <w:sz w:val="24"/>
          <w:szCs w:val="24"/>
        </w:rPr>
        <w:t>.</w:t>
      </w:r>
      <w:r w:rsidR="004C55E3" w:rsidRPr="00F02FB2">
        <w:rPr>
          <w:rStyle w:val="FootnoteReference"/>
          <w:rFonts w:ascii="Arial" w:hAnsi="Arial" w:cs="Arial"/>
          <w:sz w:val="24"/>
          <w:szCs w:val="24"/>
        </w:rPr>
        <w:footnoteReference w:id="15"/>
      </w:r>
      <w:r w:rsidRPr="00F02FB2">
        <w:rPr>
          <w:rFonts w:ascii="Arial" w:hAnsi="Arial" w:cs="Arial"/>
          <w:sz w:val="24"/>
          <w:szCs w:val="24"/>
        </w:rPr>
        <w:t xml:space="preserve"> There are no reports available about the take up of this scheme.</w:t>
      </w:r>
      <w:r w:rsidR="00316D1C" w:rsidRPr="00F02FB2">
        <w:rPr>
          <w:rFonts w:ascii="Arial" w:hAnsi="Arial" w:cs="Arial"/>
          <w:sz w:val="24"/>
          <w:szCs w:val="24"/>
        </w:rPr>
        <w:t xml:space="preserve"> </w:t>
      </w:r>
    </w:p>
    <w:p w14:paraId="189D742B" w14:textId="64A2FBFB" w:rsidR="00E258A9" w:rsidRPr="00F02FB2" w:rsidRDefault="00E258A9" w:rsidP="00DE7B7D">
      <w:pPr>
        <w:spacing w:after="0" w:line="240" w:lineRule="auto"/>
        <w:rPr>
          <w:rFonts w:ascii="Arial" w:hAnsi="Arial" w:cs="Arial"/>
          <w:sz w:val="24"/>
          <w:szCs w:val="24"/>
        </w:rPr>
      </w:pPr>
    </w:p>
    <w:p w14:paraId="6B7E4559" w14:textId="77777777" w:rsidR="00E258A9" w:rsidRPr="00F02FB2" w:rsidRDefault="00E258A9" w:rsidP="00DE7B7D">
      <w:pPr>
        <w:pStyle w:val="Heading2"/>
        <w:rPr>
          <w:rFonts w:cs="Arial"/>
          <w:szCs w:val="24"/>
        </w:rPr>
      </w:pPr>
      <w:r w:rsidRPr="00F02FB2">
        <w:rPr>
          <w:rFonts w:cs="Arial"/>
          <w:szCs w:val="24"/>
        </w:rPr>
        <w:lastRenderedPageBreak/>
        <w:t>Evidence on non-standard wages</w:t>
      </w:r>
    </w:p>
    <w:p w14:paraId="66375C38" w14:textId="77777777" w:rsidR="00E258A9" w:rsidRPr="00F02FB2" w:rsidRDefault="00E258A9" w:rsidP="00DE7B7D">
      <w:pPr>
        <w:spacing w:after="0" w:line="240" w:lineRule="auto"/>
        <w:rPr>
          <w:rFonts w:ascii="Arial" w:hAnsi="Arial" w:cs="Arial"/>
          <w:sz w:val="24"/>
          <w:szCs w:val="24"/>
        </w:rPr>
      </w:pPr>
    </w:p>
    <w:p w14:paraId="74D9B7F7" w14:textId="77777777" w:rsidR="00E258A9" w:rsidRPr="00F02FB2" w:rsidRDefault="00E258A9" w:rsidP="00DE7B7D">
      <w:pPr>
        <w:spacing w:after="0" w:line="240" w:lineRule="auto"/>
        <w:rPr>
          <w:rFonts w:ascii="Arial" w:hAnsi="Arial" w:cs="Arial"/>
          <w:i/>
          <w:sz w:val="24"/>
          <w:szCs w:val="24"/>
        </w:rPr>
      </w:pPr>
      <w:r w:rsidRPr="00F02FB2">
        <w:rPr>
          <w:rFonts w:ascii="Arial" w:hAnsi="Arial" w:cs="Arial"/>
          <w:i/>
          <w:sz w:val="24"/>
          <w:szCs w:val="24"/>
        </w:rPr>
        <w:t>How are wages set for workers with disabilities outside the open labour market? This question relates to pillar theme 8. For example:</w:t>
      </w:r>
    </w:p>
    <w:p w14:paraId="5F7386F3" w14:textId="77777777" w:rsidR="00E258A9" w:rsidRPr="00F02FB2" w:rsidRDefault="00E258A9" w:rsidP="00DE7B7D">
      <w:pPr>
        <w:pStyle w:val="ListParagraph"/>
        <w:numPr>
          <w:ilvl w:val="0"/>
          <w:numId w:val="7"/>
        </w:numPr>
        <w:spacing w:after="0" w:line="240" w:lineRule="auto"/>
        <w:ind w:left="567" w:hanging="567"/>
        <w:rPr>
          <w:rFonts w:ascii="Arial" w:hAnsi="Arial" w:cs="Arial"/>
          <w:i/>
          <w:sz w:val="24"/>
          <w:szCs w:val="24"/>
        </w:rPr>
      </w:pPr>
      <w:r w:rsidRPr="00F02FB2">
        <w:rPr>
          <w:rFonts w:ascii="Arial" w:hAnsi="Arial" w:cs="Arial"/>
          <w:i/>
          <w:sz w:val="24"/>
          <w:szCs w:val="24"/>
        </w:rPr>
        <w:t>What provisions regulate the wages of people with disabilities employed in sheltered workshops or forms of adapted employment (alternative / segregated / supported …)?</w:t>
      </w:r>
    </w:p>
    <w:p w14:paraId="6E0CFACE" w14:textId="77777777" w:rsidR="00E258A9" w:rsidRPr="00F02FB2" w:rsidRDefault="00E258A9" w:rsidP="00DE7B7D">
      <w:pPr>
        <w:pStyle w:val="ListParagraph"/>
        <w:numPr>
          <w:ilvl w:val="0"/>
          <w:numId w:val="7"/>
        </w:numPr>
        <w:spacing w:after="0" w:line="240" w:lineRule="auto"/>
        <w:ind w:left="567" w:hanging="567"/>
        <w:rPr>
          <w:rFonts w:ascii="Arial" w:hAnsi="Arial" w:cs="Arial"/>
          <w:i/>
          <w:sz w:val="24"/>
          <w:szCs w:val="24"/>
        </w:rPr>
      </w:pPr>
      <w:r w:rsidRPr="00F02FB2">
        <w:rPr>
          <w:rFonts w:ascii="Arial" w:hAnsi="Arial" w:cs="Arial"/>
          <w:i/>
          <w:sz w:val="24"/>
          <w:szCs w:val="24"/>
        </w:rPr>
        <w:t xml:space="preserve">Are there groups of workers who do not receive the minimum wage? </w:t>
      </w:r>
    </w:p>
    <w:p w14:paraId="02FEAB93" w14:textId="77777777" w:rsidR="00E258A9" w:rsidRPr="00F02FB2" w:rsidRDefault="00E258A9" w:rsidP="00DE7B7D">
      <w:pPr>
        <w:spacing w:after="0" w:line="240" w:lineRule="auto"/>
        <w:rPr>
          <w:rFonts w:ascii="Arial" w:hAnsi="Arial" w:cs="Arial"/>
          <w:sz w:val="24"/>
          <w:szCs w:val="24"/>
        </w:rPr>
      </w:pPr>
    </w:p>
    <w:p w14:paraId="7F08C7E4" w14:textId="35C482F6"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 xml:space="preserve">As explained below, the sheltered workshop set-ups for disabled people in Malta provide training and preparation for entering the workforce. Disabled people in these workshops do not receive the minimum wage but an allowance for attending the training and engaging in the work involved. For </w:t>
      </w:r>
      <w:proofErr w:type="gramStart"/>
      <w:r w:rsidRPr="00F02FB2">
        <w:rPr>
          <w:rFonts w:ascii="Arial" w:hAnsi="Arial" w:cs="Arial"/>
          <w:sz w:val="24"/>
          <w:szCs w:val="24"/>
        </w:rPr>
        <w:t>example</w:t>
      </w:r>
      <w:proofErr w:type="gramEnd"/>
      <w:r w:rsidRPr="00F02FB2">
        <w:rPr>
          <w:rFonts w:ascii="Arial" w:hAnsi="Arial" w:cs="Arial"/>
          <w:sz w:val="24"/>
          <w:szCs w:val="24"/>
        </w:rPr>
        <w:t xml:space="preserve"> participants in LSF’s </w:t>
      </w:r>
      <w:proofErr w:type="spellStart"/>
      <w:r w:rsidRPr="00F02FB2">
        <w:rPr>
          <w:rFonts w:ascii="Arial" w:hAnsi="Arial" w:cs="Arial"/>
          <w:sz w:val="24"/>
          <w:szCs w:val="24"/>
        </w:rPr>
        <w:t>Headstart</w:t>
      </w:r>
      <w:proofErr w:type="spellEnd"/>
      <w:r w:rsidRPr="00F02FB2">
        <w:rPr>
          <w:rFonts w:ascii="Arial" w:hAnsi="Arial" w:cs="Arial"/>
          <w:sz w:val="24"/>
          <w:szCs w:val="24"/>
        </w:rPr>
        <w:t xml:space="preserve"> Programme (see below) receive a stipend of €</w:t>
      </w:r>
      <w:r w:rsidR="00CB29C4" w:rsidRPr="00F02FB2">
        <w:rPr>
          <w:rFonts w:ascii="Arial" w:hAnsi="Arial" w:cs="Arial"/>
          <w:sz w:val="24"/>
          <w:szCs w:val="24"/>
        </w:rPr>
        <w:t> </w:t>
      </w:r>
      <w:r w:rsidRPr="00F02FB2">
        <w:rPr>
          <w:rFonts w:ascii="Arial" w:hAnsi="Arial" w:cs="Arial"/>
          <w:sz w:val="24"/>
          <w:szCs w:val="24"/>
        </w:rPr>
        <w:t>90 a month, which is far below the minimum wage, even when taking into account that they attend for 20 hours a week</w:t>
      </w:r>
      <w:r w:rsidR="00316D1C" w:rsidRPr="00F02FB2">
        <w:rPr>
          <w:rFonts w:ascii="Arial" w:hAnsi="Arial" w:cs="Arial"/>
          <w:sz w:val="24"/>
          <w:szCs w:val="24"/>
        </w:rPr>
        <w:t>.</w:t>
      </w:r>
      <w:r w:rsidR="00BD11BA" w:rsidRPr="00F02FB2">
        <w:rPr>
          <w:rStyle w:val="FootnoteReference"/>
          <w:rFonts w:ascii="Arial" w:hAnsi="Arial" w:cs="Arial"/>
          <w:sz w:val="24"/>
          <w:szCs w:val="24"/>
        </w:rPr>
        <w:footnoteReference w:id="16"/>
      </w:r>
      <w:r w:rsidRPr="00F02FB2">
        <w:rPr>
          <w:rFonts w:ascii="Arial" w:hAnsi="Arial" w:cs="Arial"/>
          <w:sz w:val="24"/>
          <w:szCs w:val="24"/>
        </w:rPr>
        <w:t xml:space="preserve"> </w:t>
      </w:r>
    </w:p>
    <w:p w14:paraId="0EE97D74" w14:textId="77777777" w:rsidR="00E258A9" w:rsidRPr="00F02FB2" w:rsidRDefault="00E258A9" w:rsidP="00DE7B7D">
      <w:pPr>
        <w:spacing w:after="0" w:line="240" w:lineRule="auto"/>
        <w:rPr>
          <w:rFonts w:ascii="Arial" w:hAnsi="Arial" w:cs="Arial"/>
          <w:sz w:val="24"/>
          <w:szCs w:val="24"/>
        </w:rPr>
      </w:pPr>
    </w:p>
    <w:p w14:paraId="2E7E8CDB" w14:textId="77777777"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 xml:space="preserve">There are no legal provisions that regulate the wages of disabled people in sheltered workshops or other forms of adapted employment. </w:t>
      </w:r>
    </w:p>
    <w:p w14:paraId="47EE6C80" w14:textId="77777777" w:rsidR="00E258A9" w:rsidRPr="00F02FB2" w:rsidRDefault="00E258A9" w:rsidP="00DE7B7D">
      <w:pPr>
        <w:spacing w:after="0" w:line="240" w:lineRule="auto"/>
        <w:rPr>
          <w:rFonts w:ascii="Arial" w:hAnsi="Arial" w:cs="Arial"/>
          <w:sz w:val="24"/>
          <w:szCs w:val="24"/>
        </w:rPr>
      </w:pPr>
    </w:p>
    <w:p w14:paraId="20C53428" w14:textId="77777777" w:rsidR="00E258A9" w:rsidRPr="00F02FB2" w:rsidRDefault="00E258A9" w:rsidP="00DE7B7D">
      <w:pPr>
        <w:pStyle w:val="Heading2"/>
        <w:rPr>
          <w:rFonts w:cs="Arial"/>
          <w:szCs w:val="24"/>
        </w:rPr>
      </w:pPr>
      <w:r w:rsidRPr="00F02FB2">
        <w:rPr>
          <w:rFonts w:cs="Arial"/>
          <w:szCs w:val="24"/>
        </w:rPr>
        <w:t xml:space="preserve">Employment conditions in sheltered workshops </w:t>
      </w:r>
    </w:p>
    <w:p w14:paraId="486EAB36" w14:textId="77777777" w:rsidR="00E258A9" w:rsidRPr="00F02FB2" w:rsidRDefault="00E258A9" w:rsidP="00DE7B7D">
      <w:pPr>
        <w:spacing w:after="0" w:line="240" w:lineRule="auto"/>
        <w:rPr>
          <w:rFonts w:ascii="Arial" w:hAnsi="Arial" w:cs="Arial"/>
          <w:i/>
          <w:sz w:val="24"/>
          <w:szCs w:val="24"/>
        </w:rPr>
      </w:pPr>
    </w:p>
    <w:p w14:paraId="58AB17CC" w14:textId="77777777" w:rsidR="00E258A9" w:rsidRPr="00F02FB2" w:rsidRDefault="00E258A9" w:rsidP="00DE7B7D">
      <w:pPr>
        <w:spacing w:after="0" w:line="240" w:lineRule="auto"/>
        <w:rPr>
          <w:rFonts w:ascii="Arial" w:hAnsi="Arial" w:cs="Arial"/>
          <w:i/>
          <w:sz w:val="24"/>
          <w:szCs w:val="24"/>
        </w:rPr>
      </w:pPr>
      <w:r w:rsidRPr="00F02FB2">
        <w:rPr>
          <w:rFonts w:ascii="Arial" w:hAnsi="Arial" w:cs="Arial"/>
          <w:i/>
          <w:sz w:val="24"/>
          <w:szCs w:val="24"/>
        </w:rPr>
        <w:t xml:space="preserve">What conditions of employment exist for workers in sheltered workshops and how are these regulated? This question relates to pillar theme 7. For example: </w:t>
      </w:r>
    </w:p>
    <w:p w14:paraId="36BCDD81" w14:textId="77777777" w:rsidR="00E258A9" w:rsidRPr="00F02FB2" w:rsidRDefault="00E258A9" w:rsidP="00DE7B7D">
      <w:pPr>
        <w:pStyle w:val="ListParagraph"/>
        <w:numPr>
          <w:ilvl w:val="0"/>
          <w:numId w:val="10"/>
        </w:numPr>
        <w:spacing w:after="0" w:line="240" w:lineRule="auto"/>
        <w:ind w:left="567" w:hanging="567"/>
        <w:rPr>
          <w:rFonts w:ascii="Arial" w:hAnsi="Arial" w:cs="Arial"/>
          <w:i/>
          <w:sz w:val="24"/>
          <w:szCs w:val="24"/>
        </w:rPr>
      </w:pPr>
      <w:r w:rsidRPr="00F02FB2">
        <w:rPr>
          <w:rFonts w:ascii="Arial" w:hAnsi="Arial" w:cs="Arial"/>
          <w:i/>
          <w:sz w:val="24"/>
          <w:szCs w:val="24"/>
        </w:rPr>
        <w:t>Describe the system of sheltered workshops generally: do sheltered workshops exist? Who is eligible to be employed in such workshops? Please indicate if there are different kinds of workshops and eligibility conditions.</w:t>
      </w:r>
    </w:p>
    <w:p w14:paraId="068A6307" w14:textId="77777777" w:rsidR="00E258A9" w:rsidRPr="00F02FB2" w:rsidRDefault="00E258A9" w:rsidP="00DE7B7D">
      <w:pPr>
        <w:pStyle w:val="ListParagraph"/>
        <w:numPr>
          <w:ilvl w:val="0"/>
          <w:numId w:val="10"/>
        </w:numPr>
        <w:spacing w:after="0" w:line="240" w:lineRule="auto"/>
        <w:ind w:left="567" w:hanging="567"/>
        <w:rPr>
          <w:rFonts w:ascii="Arial" w:hAnsi="Arial" w:cs="Arial"/>
          <w:i/>
          <w:sz w:val="24"/>
          <w:szCs w:val="24"/>
        </w:rPr>
      </w:pPr>
      <w:r w:rsidRPr="00F02FB2">
        <w:rPr>
          <w:rFonts w:ascii="Arial" w:hAnsi="Arial" w:cs="Arial"/>
          <w:i/>
          <w:sz w:val="24"/>
          <w:szCs w:val="24"/>
        </w:rPr>
        <w:t>Does standard labour law apply to those employed in sheltered workshops? If not, what justification is given for differences in treatment? Including:</w:t>
      </w:r>
    </w:p>
    <w:p w14:paraId="0605A9C3" w14:textId="77777777" w:rsidR="00E258A9" w:rsidRPr="00F02FB2" w:rsidRDefault="00E258A9" w:rsidP="00DE7B7D">
      <w:pPr>
        <w:pStyle w:val="ListParagraph"/>
        <w:numPr>
          <w:ilvl w:val="0"/>
          <w:numId w:val="9"/>
        </w:numPr>
        <w:spacing w:after="0" w:line="240" w:lineRule="auto"/>
        <w:ind w:left="851" w:hanging="284"/>
        <w:rPr>
          <w:rFonts w:ascii="Arial" w:hAnsi="Arial" w:cs="Arial"/>
          <w:i/>
          <w:sz w:val="24"/>
          <w:szCs w:val="24"/>
        </w:rPr>
      </w:pPr>
      <w:r w:rsidRPr="00F02FB2">
        <w:rPr>
          <w:rFonts w:ascii="Arial" w:hAnsi="Arial" w:cs="Arial"/>
          <w:i/>
          <w:sz w:val="24"/>
          <w:szCs w:val="24"/>
        </w:rPr>
        <w:t>Protection from dismissal</w:t>
      </w:r>
    </w:p>
    <w:p w14:paraId="224E4362" w14:textId="77777777" w:rsidR="00E258A9" w:rsidRPr="00F02FB2" w:rsidRDefault="00E258A9" w:rsidP="00DE7B7D">
      <w:pPr>
        <w:pStyle w:val="ListParagraph"/>
        <w:numPr>
          <w:ilvl w:val="0"/>
          <w:numId w:val="9"/>
        </w:numPr>
        <w:spacing w:after="0" w:line="240" w:lineRule="auto"/>
        <w:ind w:left="851" w:hanging="284"/>
        <w:rPr>
          <w:rFonts w:ascii="Arial" w:hAnsi="Arial" w:cs="Arial"/>
          <w:i/>
          <w:sz w:val="24"/>
          <w:szCs w:val="24"/>
        </w:rPr>
      </w:pPr>
      <w:r w:rsidRPr="00F02FB2">
        <w:rPr>
          <w:rFonts w:ascii="Arial" w:hAnsi="Arial" w:cs="Arial"/>
          <w:i/>
          <w:sz w:val="24"/>
          <w:szCs w:val="24"/>
        </w:rPr>
        <w:t>Right to join a trade union and take industrial action</w:t>
      </w:r>
    </w:p>
    <w:p w14:paraId="2F7BBA27" w14:textId="77777777" w:rsidR="00E258A9" w:rsidRPr="00F02FB2" w:rsidRDefault="00E258A9" w:rsidP="00DE7B7D">
      <w:pPr>
        <w:pStyle w:val="ListParagraph"/>
        <w:numPr>
          <w:ilvl w:val="0"/>
          <w:numId w:val="9"/>
        </w:numPr>
        <w:spacing w:after="0" w:line="240" w:lineRule="auto"/>
        <w:ind w:left="851" w:hanging="284"/>
        <w:rPr>
          <w:rFonts w:ascii="Arial" w:hAnsi="Arial" w:cs="Arial"/>
          <w:i/>
          <w:sz w:val="24"/>
          <w:szCs w:val="24"/>
        </w:rPr>
      </w:pPr>
      <w:r w:rsidRPr="00F02FB2">
        <w:rPr>
          <w:rFonts w:ascii="Arial" w:hAnsi="Arial" w:cs="Arial"/>
          <w:i/>
          <w:sz w:val="24"/>
          <w:szCs w:val="24"/>
        </w:rPr>
        <w:t>Health and Safety legislation</w:t>
      </w:r>
    </w:p>
    <w:p w14:paraId="38A142CF" w14:textId="77777777" w:rsidR="00E258A9" w:rsidRPr="00F02FB2" w:rsidRDefault="00E258A9" w:rsidP="00DE7B7D">
      <w:pPr>
        <w:pStyle w:val="ListParagraph"/>
        <w:numPr>
          <w:ilvl w:val="0"/>
          <w:numId w:val="9"/>
        </w:numPr>
        <w:spacing w:after="0" w:line="240" w:lineRule="auto"/>
        <w:ind w:left="851" w:hanging="284"/>
        <w:rPr>
          <w:rFonts w:ascii="Arial" w:hAnsi="Arial" w:cs="Arial"/>
          <w:i/>
          <w:sz w:val="24"/>
          <w:szCs w:val="24"/>
        </w:rPr>
      </w:pPr>
      <w:r w:rsidRPr="00F02FB2">
        <w:rPr>
          <w:rFonts w:ascii="Arial" w:hAnsi="Arial" w:cs="Arial"/>
          <w:i/>
          <w:sz w:val="24"/>
          <w:szCs w:val="24"/>
        </w:rPr>
        <w:t>Right to be consulted and receive information from the employer</w:t>
      </w:r>
    </w:p>
    <w:p w14:paraId="1D8CD478" w14:textId="77777777" w:rsidR="00E258A9" w:rsidRPr="00F02FB2" w:rsidRDefault="00E258A9" w:rsidP="00DE7B7D">
      <w:pPr>
        <w:pStyle w:val="ListParagraph"/>
        <w:numPr>
          <w:ilvl w:val="0"/>
          <w:numId w:val="9"/>
        </w:numPr>
        <w:spacing w:after="0" w:line="240" w:lineRule="auto"/>
        <w:ind w:left="851" w:hanging="284"/>
        <w:rPr>
          <w:rFonts w:ascii="Arial" w:hAnsi="Arial" w:cs="Arial"/>
          <w:i/>
          <w:sz w:val="24"/>
          <w:szCs w:val="24"/>
        </w:rPr>
      </w:pPr>
      <w:r w:rsidRPr="00F02FB2">
        <w:rPr>
          <w:rFonts w:ascii="Arial" w:hAnsi="Arial" w:cs="Arial"/>
          <w:i/>
          <w:sz w:val="24"/>
          <w:szCs w:val="24"/>
        </w:rPr>
        <w:t>Protection from discrimination</w:t>
      </w:r>
    </w:p>
    <w:p w14:paraId="3EBFCE32" w14:textId="77777777" w:rsidR="00E258A9" w:rsidRPr="00F02FB2" w:rsidRDefault="00E258A9" w:rsidP="00DE7B7D">
      <w:pPr>
        <w:spacing w:after="0" w:line="240" w:lineRule="auto"/>
        <w:rPr>
          <w:rFonts w:ascii="Arial" w:hAnsi="Arial" w:cs="Arial"/>
          <w:i/>
          <w:sz w:val="24"/>
          <w:szCs w:val="24"/>
        </w:rPr>
      </w:pPr>
    </w:p>
    <w:p w14:paraId="08C90010" w14:textId="77777777" w:rsidR="00DE7B7D" w:rsidRPr="00F02FB2" w:rsidRDefault="00E258A9" w:rsidP="00DE7B7D">
      <w:pPr>
        <w:spacing w:after="0" w:line="240" w:lineRule="auto"/>
        <w:ind w:left="567"/>
        <w:rPr>
          <w:rFonts w:ascii="Arial" w:hAnsi="Arial" w:cs="Arial"/>
          <w:i/>
          <w:sz w:val="24"/>
          <w:szCs w:val="24"/>
        </w:rPr>
      </w:pPr>
      <w:r w:rsidRPr="00F02FB2">
        <w:rPr>
          <w:rFonts w:ascii="Arial" w:hAnsi="Arial" w:cs="Arial"/>
          <w:i/>
          <w:sz w:val="24"/>
          <w:szCs w:val="24"/>
        </w:rPr>
        <w:t>If protection for workers employed in sheltered workshops is the same as for all other workers, you only need to indicate this, and not discuss level of protection as such. If workers employed in sheltered workshops have a different level of protection, please indicate this and indicate how this level of protection differs from that available to workers in general.</w:t>
      </w:r>
      <w:r w:rsidR="00316D1C" w:rsidRPr="00F02FB2">
        <w:rPr>
          <w:rFonts w:ascii="Arial" w:hAnsi="Arial" w:cs="Arial"/>
          <w:i/>
          <w:sz w:val="24"/>
          <w:szCs w:val="24"/>
        </w:rPr>
        <w:t xml:space="preserve"> </w:t>
      </w:r>
    </w:p>
    <w:p w14:paraId="769249F7" w14:textId="739ADDF7" w:rsidR="00DE7B7D" w:rsidRPr="00F02FB2" w:rsidRDefault="00DE7B7D" w:rsidP="00DE7B7D">
      <w:pPr>
        <w:spacing w:after="0" w:line="240" w:lineRule="auto"/>
        <w:ind w:left="567"/>
        <w:rPr>
          <w:rFonts w:ascii="Arial" w:hAnsi="Arial" w:cs="Arial"/>
          <w:i/>
          <w:sz w:val="24"/>
          <w:szCs w:val="24"/>
        </w:rPr>
      </w:pPr>
    </w:p>
    <w:p w14:paraId="3DB97F65" w14:textId="77777777" w:rsidR="00E258A9" w:rsidRPr="00F02FB2" w:rsidRDefault="00E258A9" w:rsidP="00DE7B7D">
      <w:pPr>
        <w:spacing w:after="0" w:line="240" w:lineRule="auto"/>
        <w:rPr>
          <w:rFonts w:ascii="Arial" w:hAnsi="Arial" w:cs="Arial"/>
          <w:bCs/>
          <w:sz w:val="24"/>
          <w:szCs w:val="24"/>
        </w:rPr>
      </w:pPr>
      <w:r w:rsidRPr="00F02FB2">
        <w:rPr>
          <w:rFonts w:ascii="Arial" w:hAnsi="Arial" w:cs="Arial"/>
          <w:sz w:val="24"/>
          <w:szCs w:val="24"/>
        </w:rPr>
        <w:t xml:space="preserve">There are </w:t>
      </w:r>
      <w:proofErr w:type="gramStart"/>
      <w:r w:rsidRPr="00F02FB2">
        <w:rPr>
          <w:rFonts w:ascii="Arial" w:hAnsi="Arial" w:cs="Arial"/>
          <w:sz w:val="24"/>
          <w:szCs w:val="24"/>
        </w:rPr>
        <w:t>a number of</w:t>
      </w:r>
      <w:proofErr w:type="gramEnd"/>
      <w:r w:rsidRPr="00F02FB2">
        <w:rPr>
          <w:rFonts w:ascii="Arial" w:hAnsi="Arial" w:cs="Arial"/>
          <w:sz w:val="24"/>
          <w:szCs w:val="24"/>
        </w:rPr>
        <w:t xml:space="preserve"> initiatives that provide employment opportunities for disabled people in sheltered environments. LSF </w:t>
      </w:r>
      <w:r w:rsidRPr="00F02FB2">
        <w:rPr>
          <w:rFonts w:ascii="Arial" w:hAnsi="Arial" w:cs="Arial"/>
          <w:color w:val="000000"/>
          <w:sz w:val="24"/>
          <w:szCs w:val="24"/>
        </w:rPr>
        <w:t>offers</w:t>
      </w:r>
      <w:r w:rsidR="00CB29C4" w:rsidRPr="00F02FB2">
        <w:rPr>
          <w:rStyle w:val="apple-converted-space"/>
          <w:rFonts w:ascii="Arial" w:hAnsi="Arial" w:cs="Arial"/>
          <w:color w:val="000000"/>
          <w:sz w:val="24"/>
          <w:szCs w:val="24"/>
        </w:rPr>
        <w:t xml:space="preserve"> </w:t>
      </w:r>
      <w:r w:rsidRPr="00F02FB2">
        <w:rPr>
          <w:rStyle w:val="Strong"/>
          <w:rFonts w:ascii="Arial" w:hAnsi="Arial" w:cs="Arial"/>
          <w:b w:val="0"/>
          <w:color w:val="000000"/>
          <w:sz w:val="24"/>
          <w:szCs w:val="24"/>
        </w:rPr>
        <w:t xml:space="preserve">the </w:t>
      </w:r>
      <w:proofErr w:type="spellStart"/>
      <w:r w:rsidRPr="00F02FB2">
        <w:rPr>
          <w:rStyle w:val="Strong"/>
          <w:rFonts w:ascii="Arial" w:hAnsi="Arial" w:cs="Arial"/>
          <w:b w:val="0"/>
          <w:color w:val="000000"/>
          <w:sz w:val="24"/>
          <w:szCs w:val="24"/>
        </w:rPr>
        <w:t>Headstart</w:t>
      </w:r>
      <w:proofErr w:type="spellEnd"/>
      <w:r w:rsidRPr="00F02FB2">
        <w:rPr>
          <w:rStyle w:val="Strong"/>
          <w:rFonts w:ascii="Arial" w:hAnsi="Arial" w:cs="Arial"/>
          <w:b w:val="0"/>
          <w:color w:val="000000"/>
          <w:sz w:val="24"/>
          <w:szCs w:val="24"/>
        </w:rPr>
        <w:t xml:space="preserve"> Programme, which is aimed at providing a link </w:t>
      </w:r>
      <w:r w:rsidRPr="00F02FB2">
        <w:rPr>
          <w:rFonts w:ascii="Arial" w:hAnsi="Arial" w:cs="Arial"/>
          <w:bCs/>
          <w:sz w:val="24"/>
          <w:szCs w:val="24"/>
        </w:rPr>
        <w:t xml:space="preserve">to employment. Disabled people who join the programme work in an environment which replicates work conditions found in industry. Emphasis is placed on factors such as attendance, measurable outputs, and quality of work. </w:t>
      </w:r>
      <w:r w:rsidRPr="00F02FB2">
        <w:rPr>
          <w:rFonts w:ascii="Arial" w:hAnsi="Arial" w:cs="Arial"/>
          <w:bCs/>
          <w:sz w:val="24"/>
          <w:szCs w:val="24"/>
        </w:rPr>
        <w:lastRenderedPageBreak/>
        <w:t xml:space="preserve">Programme participants are guided by a job coach and have personal goals that they are supported to reach. </w:t>
      </w:r>
      <w:r w:rsidR="00BA2871" w:rsidRPr="00F02FB2">
        <w:rPr>
          <w:rFonts w:ascii="Arial" w:hAnsi="Arial" w:cs="Arial"/>
          <w:bCs/>
          <w:sz w:val="24"/>
          <w:szCs w:val="24"/>
        </w:rPr>
        <w:t xml:space="preserve">Information about eligibility criteria and conditions of employment is limited. </w:t>
      </w:r>
    </w:p>
    <w:p w14:paraId="652C90E0" w14:textId="77777777" w:rsidR="00E258A9" w:rsidRPr="00F02FB2" w:rsidRDefault="00E258A9" w:rsidP="00DE7B7D">
      <w:pPr>
        <w:spacing w:after="0" w:line="240" w:lineRule="auto"/>
        <w:rPr>
          <w:rFonts w:ascii="Arial" w:hAnsi="Arial" w:cs="Arial"/>
          <w:bCs/>
          <w:sz w:val="24"/>
          <w:szCs w:val="24"/>
        </w:rPr>
      </w:pPr>
    </w:p>
    <w:p w14:paraId="79BEBCDC" w14:textId="77777777" w:rsidR="00E258A9" w:rsidRPr="00F02FB2" w:rsidRDefault="00E258A9" w:rsidP="00DE7B7D">
      <w:pPr>
        <w:spacing w:after="0" w:line="240" w:lineRule="auto"/>
        <w:rPr>
          <w:rFonts w:ascii="Arial" w:hAnsi="Arial" w:cs="Arial"/>
          <w:bCs/>
          <w:sz w:val="24"/>
          <w:szCs w:val="24"/>
        </w:rPr>
      </w:pPr>
      <w:r w:rsidRPr="00F02FB2">
        <w:rPr>
          <w:rFonts w:ascii="Arial" w:hAnsi="Arial" w:cs="Arial"/>
          <w:bCs/>
          <w:sz w:val="24"/>
          <w:szCs w:val="24"/>
        </w:rPr>
        <w:t xml:space="preserve">After completing the </w:t>
      </w:r>
      <w:proofErr w:type="spellStart"/>
      <w:r w:rsidRPr="00F02FB2">
        <w:rPr>
          <w:rFonts w:ascii="Arial" w:hAnsi="Arial" w:cs="Arial"/>
          <w:bCs/>
          <w:sz w:val="24"/>
          <w:szCs w:val="24"/>
        </w:rPr>
        <w:t>Headstart</w:t>
      </w:r>
      <w:proofErr w:type="spellEnd"/>
      <w:r w:rsidRPr="00F02FB2">
        <w:rPr>
          <w:rFonts w:ascii="Arial" w:hAnsi="Arial" w:cs="Arial"/>
          <w:bCs/>
          <w:sz w:val="24"/>
          <w:szCs w:val="24"/>
        </w:rPr>
        <w:t xml:space="preserve"> Programme, disabled people are regularly referred to the Sheltered Employment Training (SET) programme run by </w:t>
      </w:r>
      <w:proofErr w:type="spellStart"/>
      <w:r w:rsidRPr="00F02FB2">
        <w:rPr>
          <w:rFonts w:ascii="Arial" w:hAnsi="Arial" w:cs="Arial"/>
          <w:bCs/>
          <w:sz w:val="24"/>
          <w:szCs w:val="24"/>
        </w:rPr>
        <w:t>Jobsplus</w:t>
      </w:r>
      <w:proofErr w:type="spellEnd"/>
      <w:r w:rsidRPr="00F02FB2">
        <w:rPr>
          <w:rFonts w:ascii="Arial" w:hAnsi="Arial" w:cs="Arial"/>
          <w:bCs/>
          <w:sz w:val="24"/>
          <w:szCs w:val="24"/>
        </w:rPr>
        <w:t xml:space="preserve">. SET participants do not receive any payment but are provided with transport. As with </w:t>
      </w:r>
      <w:proofErr w:type="spellStart"/>
      <w:r w:rsidRPr="00F02FB2">
        <w:rPr>
          <w:rFonts w:ascii="Arial" w:hAnsi="Arial" w:cs="Arial"/>
          <w:bCs/>
          <w:sz w:val="24"/>
          <w:szCs w:val="24"/>
        </w:rPr>
        <w:t>Headstart</w:t>
      </w:r>
      <w:proofErr w:type="spellEnd"/>
      <w:r w:rsidRPr="00F02FB2">
        <w:rPr>
          <w:rFonts w:ascii="Arial" w:hAnsi="Arial" w:cs="Arial"/>
          <w:bCs/>
          <w:sz w:val="24"/>
          <w:szCs w:val="24"/>
        </w:rPr>
        <w:t xml:space="preserve">, they attend for 20 hours a week and are provided training in conditions which mimic employment conditions, with an allocation of vacation and sick leave. Training is initially provided in the </w:t>
      </w:r>
      <w:proofErr w:type="spellStart"/>
      <w:r w:rsidRPr="00F02FB2">
        <w:rPr>
          <w:rFonts w:ascii="Arial" w:hAnsi="Arial" w:cs="Arial"/>
          <w:bCs/>
          <w:sz w:val="24"/>
          <w:szCs w:val="24"/>
        </w:rPr>
        <w:t>Jobsplus</w:t>
      </w:r>
      <w:proofErr w:type="spellEnd"/>
      <w:r w:rsidRPr="00F02FB2">
        <w:rPr>
          <w:rFonts w:ascii="Arial" w:hAnsi="Arial" w:cs="Arial"/>
          <w:bCs/>
          <w:sz w:val="24"/>
          <w:szCs w:val="24"/>
        </w:rPr>
        <w:t xml:space="preserve"> training centre and eventually in industry. </w:t>
      </w:r>
    </w:p>
    <w:p w14:paraId="25603BCF" w14:textId="77777777" w:rsidR="00E258A9" w:rsidRPr="00F02FB2" w:rsidRDefault="00E258A9" w:rsidP="00DE7B7D">
      <w:pPr>
        <w:spacing w:after="0" w:line="240" w:lineRule="auto"/>
        <w:rPr>
          <w:rFonts w:ascii="Arial" w:hAnsi="Arial" w:cs="Arial"/>
          <w:bCs/>
          <w:sz w:val="24"/>
          <w:szCs w:val="24"/>
        </w:rPr>
      </w:pPr>
    </w:p>
    <w:p w14:paraId="77E33FA6" w14:textId="77777777" w:rsidR="00E258A9" w:rsidRPr="00F02FB2" w:rsidRDefault="00E258A9" w:rsidP="00DE7B7D">
      <w:pPr>
        <w:spacing w:after="0" w:line="240" w:lineRule="auto"/>
        <w:rPr>
          <w:rFonts w:ascii="Arial" w:hAnsi="Arial" w:cs="Arial"/>
          <w:bCs/>
          <w:sz w:val="24"/>
          <w:szCs w:val="24"/>
        </w:rPr>
      </w:pPr>
      <w:r w:rsidRPr="00F02FB2">
        <w:rPr>
          <w:rFonts w:ascii="Arial" w:hAnsi="Arial" w:cs="Arial"/>
          <w:bCs/>
          <w:sz w:val="24"/>
          <w:szCs w:val="24"/>
        </w:rPr>
        <w:t xml:space="preserve">Disabled people working through Empower in ‘work gangs’ with </w:t>
      </w:r>
      <w:proofErr w:type="spellStart"/>
      <w:r w:rsidRPr="00F02FB2">
        <w:rPr>
          <w:rFonts w:ascii="Arial" w:hAnsi="Arial" w:cs="Arial"/>
          <w:bCs/>
          <w:sz w:val="24"/>
          <w:szCs w:val="24"/>
        </w:rPr>
        <w:t>Playmobil</w:t>
      </w:r>
      <w:proofErr w:type="spellEnd"/>
      <w:r w:rsidRPr="00F02FB2">
        <w:rPr>
          <w:rFonts w:ascii="Arial" w:hAnsi="Arial" w:cs="Arial"/>
          <w:bCs/>
          <w:sz w:val="24"/>
          <w:szCs w:val="24"/>
        </w:rPr>
        <w:t xml:space="preserve"> and MSV Life (referred to above) work for 20 hours a week and have the same work conditions and employment contract as the other employees. They are also fully included with the other employees of these two companies. </w:t>
      </w:r>
    </w:p>
    <w:p w14:paraId="640DC022" w14:textId="77777777" w:rsidR="00E258A9" w:rsidRPr="00F02FB2" w:rsidRDefault="00E258A9" w:rsidP="00DE7B7D">
      <w:pPr>
        <w:spacing w:after="0" w:line="240" w:lineRule="auto"/>
        <w:rPr>
          <w:rFonts w:ascii="Arial" w:hAnsi="Arial" w:cs="Arial"/>
          <w:bCs/>
          <w:sz w:val="24"/>
          <w:szCs w:val="24"/>
        </w:rPr>
      </w:pPr>
    </w:p>
    <w:p w14:paraId="0C051665" w14:textId="77777777" w:rsidR="00DE7B7D" w:rsidRPr="00F02FB2" w:rsidRDefault="00E258A9" w:rsidP="00DE7B7D">
      <w:pPr>
        <w:spacing w:after="0" w:line="240" w:lineRule="auto"/>
        <w:rPr>
          <w:rFonts w:ascii="Arial" w:hAnsi="Arial" w:cs="Arial"/>
          <w:sz w:val="24"/>
          <w:szCs w:val="24"/>
        </w:rPr>
      </w:pPr>
      <w:r w:rsidRPr="00F02FB2">
        <w:rPr>
          <w:rFonts w:ascii="Arial" w:hAnsi="Arial" w:cs="Arial"/>
          <w:bCs/>
          <w:sz w:val="24"/>
          <w:szCs w:val="24"/>
        </w:rPr>
        <w:t xml:space="preserve">Generally, disabled people are encouraged to move on to other employment opportunities once they have attained a good performance level. </w:t>
      </w:r>
    </w:p>
    <w:p w14:paraId="5D458932" w14:textId="77777777" w:rsidR="00DE7B7D" w:rsidRPr="00F02FB2" w:rsidRDefault="00DE7B7D" w:rsidP="00DE7B7D">
      <w:pPr>
        <w:spacing w:after="0" w:line="240" w:lineRule="auto"/>
        <w:rPr>
          <w:rFonts w:ascii="Arial" w:hAnsi="Arial" w:cs="Arial"/>
          <w:sz w:val="24"/>
          <w:szCs w:val="24"/>
        </w:rPr>
      </w:pPr>
    </w:p>
    <w:p w14:paraId="10590B4E" w14:textId="77777777" w:rsidR="00DE7B7D" w:rsidRPr="00F02FB2" w:rsidRDefault="00DE7B7D" w:rsidP="00DE7B7D">
      <w:pPr>
        <w:spacing w:after="0" w:line="240" w:lineRule="auto"/>
        <w:rPr>
          <w:rFonts w:ascii="Arial" w:hAnsi="Arial" w:cs="Arial"/>
          <w:sz w:val="24"/>
          <w:szCs w:val="24"/>
        </w:rPr>
      </w:pPr>
    </w:p>
    <w:p w14:paraId="419B0070" w14:textId="77777777" w:rsidR="00DE7B7D" w:rsidRPr="00F02FB2" w:rsidRDefault="00DE7B7D" w:rsidP="00DE7B7D">
      <w:pPr>
        <w:spacing w:after="0" w:line="240" w:lineRule="auto"/>
        <w:rPr>
          <w:rFonts w:ascii="Arial" w:hAnsi="Arial" w:cs="Arial"/>
          <w:sz w:val="24"/>
          <w:szCs w:val="24"/>
        </w:rPr>
      </w:pPr>
    </w:p>
    <w:p w14:paraId="431358FF" w14:textId="77777777" w:rsidR="00DE7B7D" w:rsidRPr="00F02FB2" w:rsidRDefault="00DE7B7D" w:rsidP="00DE7B7D">
      <w:pPr>
        <w:spacing w:after="0" w:line="240" w:lineRule="auto"/>
        <w:rPr>
          <w:rFonts w:ascii="Arial" w:eastAsia="Times New Roman" w:hAnsi="Arial" w:cs="Arial"/>
          <w:sz w:val="24"/>
          <w:szCs w:val="24"/>
        </w:rPr>
      </w:pPr>
    </w:p>
    <w:p w14:paraId="583312A8" w14:textId="77777777" w:rsidR="00DE7B7D" w:rsidRPr="00F02FB2" w:rsidRDefault="00DE7B7D" w:rsidP="00DE7B7D">
      <w:pPr>
        <w:spacing w:after="0" w:line="240" w:lineRule="auto"/>
        <w:rPr>
          <w:rFonts w:ascii="Arial" w:eastAsia="Times New Roman" w:hAnsi="Arial" w:cs="Arial"/>
          <w:sz w:val="24"/>
          <w:szCs w:val="24"/>
        </w:rPr>
      </w:pPr>
    </w:p>
    <w:p w14:paraId="584A082D" w14:textId="77777777" w:rsidR="00DE7B7D" w:rsidRPr="00F02FB2" w:rsidRDefault="00DE7B7D" w:rsidP="00DE7B7D">
      <w:pPr>
        <w:spacing w:after="0" w:line="240" w:lineRule="auto"/>
        <w:rPr>
          <w:rFonts w:ascii="Arial" w:hAnsi="Arial" w:cs="Arial"/>
          <w:sz w:val="24"/>
          <w:szCs w:val="24"/>
        </w:rPr>
      </w:pPr>
    </w:p>
    <w:p w14:paraId="7D268F5A" w14:textId="3A5FA793" w:rsidR="00DE7B7D" w:rsidRPr="00F02FB2" w:rsidRDefault="00DE7B7D" w:rsidP="00DE7B7D">
      <w:pPr>
        <w:spacing w:after="0" w:line="240" w:lineRule="auto"/>
        <w:rPr>
          <w:rFonts w:ascii="Arial" w:hAnsi="Arial" w:cs="Arial"/>
          <w:sz w:val="24"/>
          <w:szCs w:val="24"/>
        </w:rPr>
      </w:pPr>
    </w:p>
    <w:p w14:paraId="2B288283" w14:textId="77777777" w:rsidR="00020C3C" w:rsidRPr="00F02FB2" w:rsidRDefault="00020C3C" w:rsidP="00DE7B7D">
      <w:pPr>
        <w:pStyle w:val="Heading1"/>
        <w:rPr>
          <w:rFonts w:ascii="Arial" w:hAnsi="Arial" w:cs="Arial"/>
          <w:sz w:val="24"/>
          <w:szCs w:val="24"/>
        </w:rPr>
      </w:pPr>
      <w:bookmarkStart w:id="3" w:name="_Toc511809315"/>
      <w:r w:rsidRPr="00F02FB2">
        <w:rPr>
          <w:rFonts w:ascii="Arial" w:hAnsi="Arial" w:cs="Arial"/>
          <w:sz w:val="24"/>
          <w:szCs w:val="24"/>
        </w:rPr>
        <w:lastRenderedPageBreak/>
        <w:t>Benefit caps and transitions</w:t>
      </w:r>
      <w:bookmarkEnd w:id="3"/>
    </w:p>
    <w:p w14:paraId="4B5678BD" w14:textId="77777777" w:rsidR="00020C3C" w:rsidRPr="00F02FB2" w:rsidRDefault="00020C3C" w:rsidP="00DE7B7D">
      <w:pPr>
        <w:spacing w:after="0" w:line="240" w:lineRule="auto"/>
        <w:rPr>
          <w:rFonts w:ascii="Arial" w:hAnsi="Arial" w:cs="Arial"/>
          <w:sz w:val="24"/>
          <w:szCs w:val="24"/>
        </w:rPr>
      </w:pPr>
    </w:p>
    <w:p w14:paraId="4F62CD0A" w14:textId="77777777" w:rsidR="00020C3C" w:rsidRPr="00F02FB2" w:rsidRDefault="00020C3C" w:rsidP="00DE7B7D">
      <w:pPr>
        <w:pStyle w:val="Heading2"/>
        <w:rPr>
          <w:rFonts w:cs="Arial"/>
          <w:szCs w:val="24"/>
        </w:rPr>
      </w:pPr>
      <w:r w:rsidRPr="00F02FB2">
        <w:rPr>
          <w:rFonts w:cs="Arial"/>
          <w:szCs w:val="24"/>
        </w:rPr>
        <w:t>Recent law and policy reforms</w:t>
      </w:r>
    </w:p>
    <w:p w14:paraId="1C60E56E" w14:textId="77777777" w:rsidR="00020C3C" w:rsidRPr="00F02FB2" w:rsidRDefault="00020C3C" w:rsidP="00DE7B7D">
      <w:pPr>
        <w:spacing w:after="0" w:line="240" w:lineRule="auto"/>
        <w:rPr>
          <w:rFonts w:ascii="Arial" w:hAnsi="Arial" w:cs="Arial"/>
          <w:sz w:val="24"/>
          <w:szCs w:val="24"/>
        </w:rPr>
      </w:pPr>
    </w:p>
    <w:p w14:paraId="4C4E7CE9" w14:textId="77777777" w:rsidR="00020C3C" w:rsidRPr="00F02FB2" w:rsidRDefault="00ED2950" w:rsidP="00DE7B7D">
      <w:pPr>
        <w:spacing w:after="0" w:line="240" w:lineRule="auto"/>
        <w:rPr>
          <w:rFonts w:ascii="Arial" w:hAnsi="Arial" w:cs="Arial"/>
          <w:bCs/>
          <w:i/>
          <w:sz w:val="24"/>
          <w:szCs w:val="24"/>
        </w:rPr>
      </w:pPr>
      <w:r w:rsidRPr="00F02FB2">
        <w:rPr>
          <w:rFonts w:ascii="Arial" w:hAnsi="Arial" w:cs="Arial"/>
          <w:bCs/>
          <w:i/>
          <w:sz w:val="24"/>
          <w:szCs w:val="24"/>
        </w:rPr>
        <w:t>How has the legal and policy framework changed for disability benefits for people of working age since the onset of the economic crisis. H</w:t>
      </w:r>
      <w:r w:rsidRPr="00F02FB2">
        <w:rPr>
          <w:rFonts w:ascii="Arial" w:hAnsi="Arial" w:cs="Arial"/>
          <w:i/>
          <w:sz w:val="24"/>
          <w:szCs w:val="24"/>
        </w:rPr>
        <w:t>ave there been changes in the eligibility criteria (making them more difficult to claim or easier to claim)</w:t>
      </w:r>
      <w:r w:rsidRPr="00F02FB2">
        <w:rPr>
          <w:rFonts w:ascii="Arial" w:hAnsi="Arial" w:cs="Arial"/>
          <w:bCs/>
          <w:i/>
          <w:sz w:val="24"/>
          <w:szCs w:val="24"/>
        </w:rPr>
        <w:t>? This question relates to pillar theme 16.</w:t>
      </w:r>
    </w:p>
    <w:p w14:paraId="7A1AC936" w14:textId="77777777" w:rsidR="002F1B7B" w:rsidRPr="00F02FB2" w:rsidRDefault="002F1B7B" w:rsidP="00DE7B7D">
      <w:pPr>
        <w:spacing w:after="0" w:line="240" w:lineRule="auto"/>
        <w:rPr>
          <w:rFonts w:ascii="Arial" w:hAnsi="Arial" w:cs="Arial"/>
          <w:bCs/>
          <w:sz w:val="24"/>
          <w:szCs w:val="24"/>
        </w:rPr>
      </w:pPr>
    </w:p>
    <w:p w14:paraId="70A62343" w14:textId="77777777" w:rsidR="002F1B7B" w:rsidRPr="00F02FB2" w:rsidRDefault="00D412CB" w:rsidP="00DE7B7D">
      <w:pPr>
        <w:pStyle w:val="NormalWeb"/>
        <w:spacing w:before="0" w:beforeAutospacing="0" w:after="0" w:afterAutospacing="0"/>
        <w:rPr>
          <w:rFonts w:ascii="Arial" w:hAnsi="Arial" w:cs="Arial"/>
          <w:bCs/>
          <w:lang w:val="en-GB"/>
        </w:rPr>
      </w:pPr>
      <w:r w:rsidRPr="00F02FB2">
        <w:rPr>
          <w:rFonts w:ascii="Arial" w:hAnsi="Arial" w:cs="Arial"/>
          <w:bCs/>
          <w:lang w:val="en-GB"/>
        </w:rPr>
        <w:t>In Malt</w:t>
      </w:r>
      <w:r w:rsidR="00850CC4" w:rsidRPr="00F02FB2">
        <w:rPr>
          <w:rFonts w:ascii="Arial" w:hAnsi="Arial" w:cs="Arial"/>
          <w:bCs/>
          <w:lang w:val="en-GB"/>
        </w:rPr>
        <w:t xml:space="preserve">a, the economic crisis has not </w:t>
      </w:r>
      <w:r w:rsidRPr="00F02FB2">
        <w:rPr>
          <w:rFonts w:ascii="Arial" w:hAnsi="Arial" w:cs="Arial"/>
          <w:bCs/>
          <w:lang w:val="en-GB"/>
        </w:rPr>
        <w:t xml:space="preserve">negatively affected the legal and policy framework for disability benefits for people of working age. If anything, </w:t>
      </w:r>
      <w:r w:rsidR="00254A66" w:rsidRPr="00F02FB2">
        <w:rPr>
          <w:rFonts w:ascii="Arial" w:hAnsi="Arial" w:cs="Arial"/>
          <w:bCs/>
          <w:lang w:val="en-GB"/>
        </w:rPr>
        <w:t xml:space="preserve">most eligibility criteria has recently been widened </w:t>
      </w:r>
      <w:r w:rsidR="00694FCE" w:rsidRPr="00F02FB2">
        <w:rPr>
          <w:rFonts w:ascii="Arial" w:hAnsi="Arial" w:cs="Arial"/>
          <w:bCs/>
          <w:lang w:val="en-GB"/>
        </w:rPr>
        <w:t>thus making</w:t>
      </w:r>
      <w:r w:rsidR="00254A66" w:rsidRPr="00F02FB2">
        <w:rPr>
          <w:rFonts w:ascii="Arial" w:hAnsi="Arial" w:cs="Arial"/>
          <w:bCs/>
          <w:lang w:val="en-GB"/>
        </w:rPr>
        <w:t xml:space="preserve"> benefits more accessible to a wide</w:t>
      </w:r>
      <w:r w:rsidR="00694FCE" w:rsidRPr="00F02FB2">
        <w:rPr>
          <w:rFonts w:ascii="Arial" w:hAnsi="Arial" w:cs="Arial"/>
          <w:bCs/>
          <w:lang w:val="en-GB"/>
        </w:rPr>
        <w:t>r proportion of the disabled population.</w:t>
      </w:r>
    </w:p>
    <w:p w14:paraId="30A3AAEA" w14:textId="77777777" w:rsidR="00020C3C" w:rsidRPr="00F02FB2" w:rsidRDefault="00020C3C" w:rsidP="00DE7B7D">
      <w:pPr>
        <w:spacing w:after="0" w:line="240" w:lineRule="auto"/>
        <w:rPr>
          <w:rFonts w:ascii="Arial" w:hAnsi="Arial" w:cs="Arial"/>
          <w:sz w:val="24"/>
          <w:szCs w:val="24"/>
        </w:rPr>
      </w:pPr>
    </w:p>
    <w:p w14:paraId="11E0AA4D" w14:textId="77777777" w:rsidR="00020C3C" w:rsidRPr="00F02FB2" w:rsidRDefault="00020C3C" w:rsidP="00DE7B7D">
      <w:pPr>
        <w:pStyle w:val="Heading2"/>
        <w:rPr>
          <w:rFonts w:cs="Arial"/>
          <w:szCs w:val="24"/>
        </w:rPr>
      </w:pPr>
      <w:r w:rsidRPr="00F02FB2">
        <w:rPr>
          <w:rFonts w:cs="Arial"/>
          <w:szCs w:val="24"/>
        </w:rPr>
        <w:t>Key changes in eligibility criteria for disability benefits</w:t>
      </w:r>
    </w:p>
    <w:p w14:paraId="72F216E6" w14:textId="77777777" w:rsidR="00020C3C" w:rsidRPr="00F02FB2" w:rsidRDefault="00020C3C" w:rsidP="00DE7B7D">
      <w:pPr>
        <w:spacing w:after="0" w:line="240" w:lineRule="auto"/>
        <w:rPr>
          <w:rFonts w:ascii="Arial" w:hAnsi="Arial" w:cs="Arial"/>
          <w:sz w:val="24"/>
          <w:szCs w:val="24"/>
        </w:rPr>
      </w:pPr>
    </w:p>
    <w:p w14:paraId="4C6567F8" w14:textId="77777777" w:rsidR="00ED2950" w:rsidRPr="00F02FB2" w:rsidRDefault="00ED2950" w:rsidP="00DE7B7D">
      <w:pPr>
        <w:spacing w:after="0" w:line="240" w:lineRule="auto"/>
        <w:rPr>
          <w:rFonts w:ascii="Arial" w:hAnsi="Arial" w:cs="Arial"/>
          <w:i/>
          <w:sz w:val="24"/>
          <w:szCs w:val="24"/>
        </w:rPr>
      </w:pPr>
      <w:r w:rsidRPr="00F02FB2">
        <w:rPr>
          <w:rFonts w:ascii="Arial" w:hAnsi="Arial" w:cs="Arial"/>
          <w:i/>
          <w:sz w:val="24"/>
          <w:szCs w:val="24"/>
        </w:rPr>
        <w:t>What major policy reforms or developments have occurred in relation to out-of-work disability benefits, implemented or now proposed? This question relates to pillar theme 14</w:t>
      </w:r>
    </w:p>
    <w:p w14:paraId="69527D04" w14:textId="77777777" w:rsidR="00ED2950" w:rsidRPr="00F02FB2" w:rsidRDefault="00ED2950" w:rsidP="00DE7B7D">
      <w:pPr>
        <w:pStyle w:val="ListParagraph"/>
        <w:numPr>
          <w:ilvl w:val="0"/>
          <w:numId w:val="11"/>
        </w:numPr>
        <w:spacing w:after="0" w:line="240" w:lineRule="auto"/>
        <w:ind w:left="567" w:hanging="567"/>
        <w:rPr>
          <w:rFonts w:ascii="Arial" w:hAnsi="Arial" w:cs="Arial"/>
          <w:i/>
          <w:sz w:val="24"/>
          <w:szCs w:val="24"/>
        </w:rPr>
      </w:pPr>
      <w:r w:rsidRPr="00F02FB2">
        <w:rPr>
          <w:rFonts w:ascii="Arial" w:hAnsi="Arial" w:cs="Arial"/>
          <w:i/>
          <w:sz w:val="24"/>
          <w:szCs w:val="24"/>
        </w:rPr>
        <w:t>Is there evidence of the number of people affected by these changes or the extent of their impact?</w:t>
      </w:r>
    </w:p>
    <w:p w14:paraId="1C93002F" w14:textId="77777777" w:rsidR="00254A66" w:rsidRPr="00F02FB2" w:rsidRDefault="00254A66" w:rsidP="00DE7B7D">
      <w:pPr>
        <w:spacing w:after="0" w:line="240" w:lineRule="auto"/>
        <w:rPr>
          <w:rFonts w:ascii="Arial" w:hAnsi="Arial" w:cs="Arial"/>
          <w:sz w:val="24"/>
          <w:szCs w:val="24"/>
        </w:rPr>
      </w:pPr>
    </w:p>
    <w:p w14:paraId="0FDE601B" w14:textId="0749286D" w:rsidR="00316D1C" w:rsidRPr="00F02FB2" w:rsidRDefault="00254A66" w:rsidP="00DE7B7D">
      <w:pPr>
        <w:pStyle w:val="NormalWeb"/>
        <w:spacing w:before="0" w:beforeAutospacing="0" w:after="0" w:afterAutospacing="0"/>
        <w:rPr>
          <w:rFonts w:ascii="Arial" w:hAnsi="Arial" w:cs="Arial"/>
          <w:lang w:val="en-GB"/>
        </w:rPr>
      </w:pPr>
      <w:r w:rsidRPr="00F02FB2">
        <w:rPr>
          <w:rFonts w:ascii="Arial" w:hAnsi="Arial" w:cs="Arial"/>
          <w:lang w:val="en-GB"/>
        </w:rPr>
        <w:t xml:space="preserve">There have recently been some reforms implemented in relation to disability benefits and the eligibility criteria. </w:t>
      </w:r>
      <w:r w:rsidR="00C8114F" w:rsidRPr="00F02FB2">
        <w:rPr>
          <w:rFonts w:ascii="Arial" w:hAnsi="Arial" w:cs="Arial"/>
          <w:lang w:val="en-GB"/>
        </w:rPr>
        <w:t xml:space="preserve">At this point, it is important to point out that notwithstanding the recent recession which gripped Europe, Malta did not experience any severe austerity measures. </w:t>
      </w:r>
    </w:p>
    <w:p w14:paraId="1CA08C35" w14:textId="77777777" w:rsidR="00316D1C" w:rsidRPr="00F02FB2" w:rsidRDefault="00316D1C" w:rsidP="00DE7B7D">
      <w:pPr>
        <w:pStyle w:val="NormalWeb"/>
        <w:spacing w:before="0" w:beforeAutospacing="0" w:after="0" w:afterAutospacing="0"/>
        <w:rPr>
          <w:rFonts w:ascii="Arial" w:hAnsi="Arial" w:cs="Arial"/>
          <w:lang w:val="en-GB"/>
        </w:rPr>
      </w:pPr>
    </w:p>
    <w:p w14:paraId="5A7C0463" w14:textId="300AEFF3" w:rsidR="00254A66" w:rsidRPr="00F02FB2" w:rsidRDefault="00254A66" w:rsidP="00DE7B7D">
      <w:pPr>
        <w:pStyle w:val="NormalWeb"/>
        <w:spacing w:before="0" w:beforeAutospacing="0" w:after="0" w:afterAutospacing="0"/>
        <w:rPr>
          <w:rFonts w:ascii="Arial" w:hAnsi="Arial" w:cs="Arial"/>
          <w:lang w:val="en-GB"/>
        </w:rPr>
      </w:pPr>
      <w:r w:rsidRPr="00F02FB2">
        <w:rPr>
          <w:rFonts w:ascii="Arial" w:hAnsi="Arial" w:cs="Arial"/>
          <w:bCs/>
          <w:lang w:val="en-GB"/>
        </w:rPr>
        <w:t>The first change was implemented in 2015 and emerged from one of the measures of the Budget 2015</w:t>
      </w:r>
      <w:r w:rsidRPr="00F02FB2">
        <w:rPr>
          <w:rStyle w:val="FootnoteReference"/>
          <w:rFonts w:ascii="Arial" w:hAnsi="Arial" w:cs="Arial"/>
          <w:bCs/>
          <w:lang w:val="en-GB"/>
        </w:rPr>
        <w:footnoteReference w:id="17"/>
      </w:r>
      <w:r w:rsidRPr="00F02FB2">
        <w:rPr>
          <w:rFonts w:ascii="Arial" w:hAnsi="Arial" w:cs="Arial"/>
          <w:bCs/>
          <w:lang w:val="en-GB"/>
        </w:rPr>
        <w:t xml:space="preserve"> which saw the expansion of eligibility criteria for disabled people making it possible for disabled people to still receive a non-contributory pension irrespective of the amount of money earned from gained employment. Thus, this has made the disability pension not means tested. Till 2015, only disabled persons who earned up to the National Minimum Wage were eligible for a disability pension. In addition,</w:t>
      </w:r>
      <w:r w:rsidR="00A5250F" w:rsidRPr="00F02FB2">
        <w:rPr>
          <w:rFonts w:ascii="Arial" w:hAnsi="Arial" w:cs="Arial"/>
          <w:bCs/>
          <w:lang w:val="en-GB"/>
        </w:rPr>
        <w:t xml:space="preserve"> in 2015,</w:t>
      </w:r>
      <w:r w:rsidRPr="00F02FB2">
        <w:rPr>
          <w:rFonts w:ascii="Arial" w:hAnsi="Arial" w:cs="Arial"/>
          <w:bCs/>
          <w:lang w:val="en-GB"/>
        </w:rPr>
        <w:t xml:space="preserve"> conditions such as Neuro Myelitis </w:t>
      </w:r>
      <w:proofErr w:type="spellStart"/>
      <w:r w:rsidRPr="00F02FB2">
        <w:rPr>
          <w:rFonts w:ascii="Arial" w:hAnsi="Arial" w:cs="Arial"/>
          <w:bCs/>
          <w:lang w:val="en-GB"/>
        </w:rPr>
        <w:t>Optica</w:t>
      </w:r>
      <w:proofErr w:type="spellEnd"/>
      <w:r w:rsidRPr="00F02FB2">
        <w:rPr>
          <w:rFonts w:ascii="Arial" w:hAnsi="Arial" w:cs="Arial"/>
          <w:bCs/>
          <w:lang w:val="en-GB"/>
        </w:rPr>
        <w:t xml:space="preserve"> and</w:t>
      </w:r>
      <w:r w:rsidRPr="00F02FB2">
        <w:rPr>
          <w:rFonts w:ascii="Arial" w:hAnsi="Arial" w:cs="Arial"/>
          <w:b/>
          <w:bCs/>
          <w:lang w:val="en-GB"/>
        </w:rPr>
        <w:t xml:space="preserve"> </w:t>
      </w:r>
      <w:r w:rsidRPr="00F02FB2">
        <w:rPr>
          <w:rFonts w:ascii="Arial" w:hAnsi="Arial" w:cs="Arial"/>
          <w:lang w:val="en-GB"/>
        </w:rPr>
        <w:t xml:space="preserve">Amyotrophic lateral sclerosis were added to the list of conditions on the Social Security Act thus making disabled people with these conditions eligible for a disability pension. </w:t>
      </w:r>
    </w:p>
    <w:p w14:paraId="2EA400B7" w14:textId="77777777" w:rsidR="00316D1C" w:rsidRPr="00F02FB2" w:rsidRDefault="00316D1C" w:rsidP="00DE7B7D">
      <w:pPr>
        <w:pStyle w:val="NormalWeb"/>
        <w:spacing w:before="0" w:beforeAutospacing="0" w:after="0" w:afterAutospacing="0"/>
        <w:rPr>
          <w:rFonts w:ascii="Arial" w:hAnsi="Arial" w:cs="Arial"/>
          <w:bCs/>
          <w:lang w:val="en-GB"/>
        </w:rPr>
      </w:pPr>
    </w:p>
    <w:p w14:paraId="62C13230" w14:textId="350CD97E" w:rsidR="00254A66" w:rsidRPr="00F02FB2" w:rsidRDefault="00A5250F" w:rsidP="00DE7B7D">
      <w:pPr>
        <w:pStyle w:val="NormalWeb"/>
        <w:spacing w:before="0" w:beforeAutospacing="0" w:after="0" w:afterAutospacing="0"/>
        <w:rPr>
          <w:rFonts w:ascii="Arial" w:hAnsi="Arial" w:cs="Arial"/>
          <w:lang w:val="en-GB"/>
        </w:rPr>
      </w:pPr>
      <w:r w:rsidRPr="00F02FB2">
        <w:rPr>
          <w:rFonts w:ascii="Arial" w:hAnsi="Arial" w:cs="Arial"/>
          <w:lang w:val="en-GB"/>
        </w:rPr>
        <w:t xml:space="preserve">Further reforms are currently being implemented and these have emerged from </w:t>
      </w:r>
      <w:r w:rsidR="00254A66" w:rsidRPr="00F02FB2">
        <w:rPr>
          <w:rFonts w:ascii="Arial" w:hAnsi="Arial" w:cs="Arial"/>
          <w:lang w:val="en-GB"/>
        </w:rPr>
        <w:t>Budget 2017</w:t>
      </w:r>
      <w:r w:rsidR="00316D1C" w:rsidRPr="00F02FB2">
        <w:rPr>
          <w:rFonts w:ascii="Arial" w:hAnsi="Arial" w:cs="Arial"/>
          <w:lang w:val="en-GB"/>
        </w:rPr>
        <w:t>.</w:t>
      </w:r>
      <w:r w:rsidR="00254A66" w:rsidRPr="00F02FB2">
        <w:rPr>
          <w:rStyle w:val="FootnoteReference"/>
          <w:rFonts w:ascii="Arial" w:hAnsi="Arial" w:cs="Arial"/>
          <w:lang w:val="en-GB"/>
        </w:rPr>
        <w:footnoteReference w:id="18"/>
      </w:r>
      <w:r w:rsidRPr="00F02FB2">
        <w:rPr>
          <w:rFonts w:ascii="Arial" w:hAnsi="Arial" w:cs="Arial"/>
          <w:lang w:val="en-GB"/>
        </w:rPr>
        <w:t xml:space="preserve"> The first reform which is known as Tier 1 is the introduction of a non-contributory pension for </w:t>
      </w:r>
      <w:r w:rsidR="00254A66" w:rsidRPr="00F02FB2">
        <w:rPr>
          <w:rFonts w:ascii="Arial" w:hAnsi="Arial" w:cs="Arial"/>
          <w:lang w:val="en-GB"/>
        </w:rPr>
        <w:t xml:space="preserve">persons losing the function of one limb through amputation or otherwise, irrespective of the amount earned through gained employment. This became known as the Disability Assistance. Up until a year ago persons losing the function of one limb were not eligible for any kind of disability pension. However, it is important to point out that persons having only one limb affected are not eligible to what is known as the full pension but 2/3 of that pension. Therefore, whereas the </w:t>
      </w:r>
      <w:r w:rsidR="00254A66" w:rsidRPr="00F02FB2">
        <w:rPr>
          <w:rFonts w:ascii="Arial" w:hAnsi="Arial" w:cs="Arial"/>
          <w:lang w:val="en-GB"/>
        </w:rPr>
        <w:lastRenderedPageBreak/>
        <w:t>Severe Disability Assistance is of EUR102.13 weekly, the Disability Assistance for people losing th</w:t>
      </w:r>
      <w:r w:rsidR="00CB29C4" w:rsidRPr="00F02FB2">
        <w:rPr>
          <w:rFonts w:ascii="Arial" w:hAnsi="Arial" w:cs="Arial"/>
          <w:lang w:val="en-GB"/>
        </w:rPr>
        <w:t>e function of one limb is of € </w:t>
      </w:r>
      <w:r w:rsidR="00254A66" w:rsidRPr="00F02FB2">
        <w:rPr>
          <w:rFonts w:ascii="Arial" w:hAnsi="Arial" w:cs="Arial"/>
          <w:lang w:val="en-GB"/>
        </w:rPr>
        <w:t>76.60.</w:t>
      </w:r>
    </w:p>
    <w:p w14:paraId="05771CB7" w14:textId="77777777" w:rsidR="00316D1C" w:rsidRPr="00F02FB2" w:rsidRDefault="00316D1C" w:rsidP="00DE7B7D">
      <w:pPr>
        <w:pStyle w:val="NormalWeb"/>
        <w:spacing w:before="0" w:beforeAutospacing="0" w:after="0" w:afterAutospacing="0"/>
        <w:rPr>
          <w:rFonts w:ascii="Arial" w:hAnsi="Arial" w:cs="Arial"/>
          <w:lang w:val="en-GB"/>
        </w:rPr>
      </w:pPr>
    </w:p>
    <w:p w14:paraId="28AF4EAE" w14:textId="5F9F799C" w:rsidR="00254A66" w:rsidRPr="00F02FB2" w:rsidRDefault="00254A66" w:rsidP="00DE7B7D">
      <w:pPr>
        <w:pStyle w:val="NormalWeb"/>
        <w:spacing w:before="0" w:beforeAutospacing="0" w:after="0" w:afterAutospacing="0"/>
        <w:rPr>
          <w:rFonts w:ascii="Arial" w:hAnsi="Arial" w:cs="Arial"/>
          <w:lang w:val="en-GB"/>
        </w:rPr>
      </w:pPr>
      <w:r w:rsidRPr="00F02FB2">
        <w:rPr>
          <w:rFonts w:ascii="Arial" w:hAnsi="Arial" w:cs="Arial"/>
          <w:lang w:val="en-GB"/>
        </w:rPr>
        <w:t>Another measure emerging from Budget 2017 is the introduction of another tier</w:t>
      </w:r>
      <w:r w:rsidR="00A5250F" w:rsidRPr="00F02FB2">
        <w:rPr>
          <w:rFonts w:ascii="Arial" w:hAnsi="Arial" w:cs="Arial"/>
          <w:lang w:val="en-GB"/>
        </w:rPr>
        <w:t>, that is, Tier 3</w:t>
      </w:r>
      <w:r w:rsidRPr="00F02FB2">
        <w:rPr>
          <w:rFonts w:ascii="Arial" w:hAnsi="Arial" w:cs="Arial"/>
          <w:lang w:val="en-GB"/>
        </w:rPr>
        <w:t xml:space="preserve"> of disability assistance titled the Increased Severe Disability Assistance which is aimed towards those disabled people who absolutely cannot work and who rate 0-4 on the Barthel Index. This benefit is not means tested and stands at EUR120.00 which is eventually and gradually meant to increase yearly to meet the National Minimum Wage. </w:t>
      </w:r>
    </w:p>
    <w:p w14:paraId="04092D31" w14:textId="77777777" w:rsidR="00316D1C" w:rsidRPr="00F02FB2" w:rsidRDefault="00316D1C" w:rsidP="00DE7B7D">
      <w:pPr>
        <w:pStyle w:val="NormalWeb"/>
        <w:spacing w:before="0" w:beforeAutospacing="0" w:after="0" w:afterAutospacing="0"/>
        <w:rPr>
          <w:rFonts w:ascii="Arial" w:hAnsi="Arial" w:cs="Arial"/>
          <w:lang w:val="en-GB"/>
        </w:rPr>
      </w:pPr>
    </w:p>
    <w:p w14:paraId="686A2A9F" w14:textId="7B9E6DAB" w:rsidR="00A5250F" w:rsidRPr="00F02FB2" w:rsidRDefault="00A5250F" w:rsidP="00DE7B7D">
      <w:pPr>
        <w:pStyle w:val="NormalWeb"/>
        <w:spacing w:before="0" w:beforeAutospacing="0" w:after="0" w:afterAutospacing="0"/>
        <w:rPr>
          <w:rFonts w:ascii="Arial" w:hAnsi="Arial" w:cs="Arial"/>
          <w:lang w:val="en-GB"/>
        </w:rPr>
      </w:pPr>
      <w:r w:rsidRPr="00F02FB2">
        <w:rPr>
          <w:rFonts w:ascii="Arial" w:hAnsi="Arial" w:cs="Arial"/>
          <w:lang w:val="en-GB"/>
        </w:rPr>
        <w:t xml:space="preserve">Tier 2 refers to what was known as the original disability non-contributory pension and which recently became known as the Severe Disability Assistance. The eligibility criteria for this assistance is acquiring an impairment before the age of 60 and it depends on the decision of a Medical Board. </w:t>
      </w:r>
    </w:p>
    <w:p w14:paraId="07E23774" w14:textId="77777777" w:rsidR="00316D1C" w:rsidRPr="00F02FB2" w:rsidRDefault="00316D1C" w:rsidP="00DE7B7D">
      <w:pPr>
        <w:pStyle w:val="NormalWeb"/>
        <w:spacing w:before="0" w:beforeAutospacing="0" w:after="0" w:afterAutospacing="0"/>
        <w:rPr>
          <w:rFonts w:ascii="Arial" w:hAnsi="Arial" w:cs="Arial"/>
          <w:lang w:val="en-GB"/>
        </w:rPr>
      </w:pPr>
    </w:p>
    <w:p w14:paraId="4BF2058E" w14:textId="77777777" w:rsidR="00254A66" w:rsidRPr="00F02FB2" w:rsidRDefault="00254A66" w:rsidP="00DE7B7D">
      <w:pPr>
        <w:pStyle w:val="NormalWeb"/>
        <w:spacing w:before="0" w:beforeAutospacing="0" w:after="0" w:afterAutospacing="0"/>
        <w:rPr>
          <w:rFonts w:ascii="Arial" w:hAnsi="Arial" w:cs="Arial"/>
          <w:lang w:val="en-GB"/>
        </w:rPr>
      </w:pPr>
      <w:r w:rsidRPr="00F02FB2">
        <w:rPr>
          <w:rFonts w:ascii="Arial" w:hAnsi="Arial" w:cs="Arial"/>
          <w:lang w:val="en-GB"/>
        </w:rPr>
        <w:t>As of this year, amendments to the names referring to these benefits have also been made. Instead of referring to these benefits as disability ‘pensions’, they have become known as Increased Severe Disability Assistance</w:t>
      </w:r>
      <w:r w:rsidR="00A5250F" w:rsidRPr="00F02FB2">
        <w:rPr>
          <w:rFonts w:ascii="Arial" w:hAnsi="Arial" w:cs="Arial"/>
          <w:lang w:val="en-GB"/>
        </w:rPr>
        <w:t xml:space="preserve"> (Tier 3)</w:t>
      </w:r>
      <w:r w:rsidRPr="00F02FB2">
        <w:rPr>
          <w:rFonts w:ascii="Arial" w:hAnsi="Arial" w:cs="Arial"/>
          <w:lang w:val="en-GB"/>
        </w:rPr>
        <w:t xml:space="preserve">, Severe Disability Assistance and Disability Assistance accordingly. </w:t>
      </w:r>
    </w:p>
    <w:p w14:paraId="112B90C1" w14:textId="197755C0" w:rsidR="00020C3C" w:rsidRPr="00F02FB2" w:rsidRDefault="00020C3C" w:rsidP="00DE7B7D">
      <w:pPr>
        <w:spacing w:after="0" w:line="240" w:lineRule="auto"/>
        <w:rPr>
          <w:rFonts w:ascii="Arial" w:hAnsi="Arial" w:cs="Arial"/>
          <w:sz w:val="24"/>
          <w:szCs w:val="24"/>
        </w:rPr>
      </w:pPr>
    </w:p>
    <w:p w14:paraId="4F5D0505" w14:textId="77777777" w:rsidR="00020C3C" w:rsidRPr="00F02FB2" w:rsidRDefault="00020C3C" w:rsidP="00DE7B7D">
      <w:pPr>
        <w:pStyle w:val="Heading2"/>
        <w:rPr>
          <w:rFonts w:cs="Arial"/>
          <w:szCs w:val="24"/>
        </w:rPr>
      </w:pPr>
      <w:r w:rsidRPr="00F02FB2">
        <w:rPr>
          <w:rFonts w:cs="Arial"/>
          <w:szCs w:val="24"/>
        </w:rPr>
        <w:t>Conditionality of out-of-work benefits</w:t>
      </w:r>
    </w:p>
    <w:p w14:paraId="3E96608A" w14:textId="77777777" w:rsidR="00020C3C" w:rsidRPr="00F02FB2" w:rsidRDefault="00020C3C" w:rsidP="00DE7B7D">
      <w:pPr>
        <w:spacing w:after="0" w:line="240" w:lineRule="auto"/>
        <w:rPr>
          <w:rFonts w:ascii="Arial" w:hAnsi="Arial" w:cs="Arial"/>
          <w:sz w:val="24"/>
          <w:szCs w:val="24"/>
        </w:rPr>
      </w:pPr>
    </w:p>
    <w:p w14:paraId="2A02722A" w14:textId="77777777" w:rsidR="00ED2950" w:rsidRPr="00F02FB2" w:rsidRDefault="00ED2950" w:rsidP="00DE7B7D">
      <w:pPr>
        <w:spacing w:after="0" w:line="240" w:lineRule="auto"/>
        <w:ind w:left="567" w:hanging="567"/>
        <w:rPr>
          <w:rFonts w:ascii="Arial" w:hAnsi="Arial" w:cs="Arial"/>
          <w:i/>
          <w:sz w:val="24"/>
          <w:szCs w:val="24"/>
        </w:rPr>
      </w:pPr>
      <w:r w:rsidRPr="00F02FB2">
        <w:rPr>
          <w:rFonts w:ascii="Arial" w:hAnsi="Arial" w:cs="Arial"/>
          <w:i/>
          <w:sz w:val="24"/>
          <w:szCs w:val="24"/>
        </w:rPr>
        <w:t>To what extent is eligibility for out-of-work benefits conditional on active participation in job search or work-related activities? This question relates to pillar theme 14</w:t>
      </w:r>
    </w:p>
    <w:p w14:paraId="3AE27B8B" w14:textId="77777777" w:rsidR="00ED2950" w:rsidRPr="00F02FB2" w:rsidRDefault="00ED2950" w:rsidP="00DE7B7D">
      <w:pPr>
        <w:pStyle w:val="ListParagraph"/>
        <w:numPr>
          <w:ilvl w:val="0"/>
          <w:numId w:val="12"/>
        </w:numPr>
        <w:spacing w:after="0" w:line="240" w:lineRule="auto"/>
        <w:ind w:left="567" w:hanging="567"/>
        <w:rPr>
          <w:rFonts w:ascii="Arial" w:hAnsi="Arial" w:cs="Arial"/>
          <w:i/>
          <w:sz w:val="24"/>
          <w:szCs w:val="24"/>
        </w:rPr>
      </w:pPr>
      <w:r w:rsidRPr="00F02FB2">
        <w:rPr>
          <w:rFonts w:ascii="Arial" w:hAnsi="Arial" w:cs="Arial"/>
          <w:i/>
          <w:sz w:val="24"/>
          <w:szCs w:val="24"/>
        </w:rPr>
        <w:t xml:space="preserve">e.g. obligation of to apply for jobs, try out work, attend rehabilitation or training programmes, accept less suitable job offers, etc.)? </w:t>
      </w:r>
    </w:p>
    <w:p w14:paraId="1DAA4583" w14:textId="77777777" w:rsidR="00ED2950" w:rsidRPr="00F02FB2" w:rsidRDefault="00ED2950" w:rsidP="00DE7B7D">
      <w:pPr>
        <w:pStyle w:val="ListParagraph"/>
        <w:numPr>
          <w:ilvl w:val="0"/>
          <w:numId w:val="12"/>
        </w:numPr>
        <w:spacing w:after="0" w:line="240" w:lineRule="auto"/>
        <w:ind w:left="567" w:hanging="567"/>
        <w:rPr>
          <w:rFonts w:ascii="Arial" w:hAnsi="Arial" w:cs="Arial"/>
          <w:i/>
          <w:sz w:val="24"/>
          <w:szCs w:val="24"/>
        </w:rPr>
      </w:pPr>
      <w:r w:rsidRPr="00F02FB2">
        <w:rPr>
          <w:rFonts w:ascii="Arial" w:hAnsi="Arial" w:cs="Arial"/>
          <w:i/>
          <w:sz w:val="24"/>
          <w:szCs w:val="24"/>
        </w:rPr>
        <w:t>Is there any reasonable accommodation or support for disabled job seekers in these obligatory activities?</w:t>
      </w:r>
    </w:p>
    <w:p w14:paraId="2839670B" w14:textId="77777777" w:rsidR="00020C3C" w:rsidRPr="00F02FB2" w:rsidRDefault="00020C3C" w:rsidP="00DE7B7D">
      <w:pPr>
        <w:spacing w:after="0" w:line="240" w:lineRule="auto"/>
        <w:rPr>
          <w:rFonts w:ascii="Arial" w:hAnsi="Arial" w:cs="Arial"/>
          <w:sz w:val="24"/>
          <w:szCs w:val="24"/>
        </w:rPr>
      </w:pPr>
    </w:p>
    <w:p w14:paraId="3D32CA2B" w14:textId="70ACB34E" w:rsidR="00704534" w:rsidRPr="00F02FB2" w:rsidRDefault="00A87A07" w:rsidP="00DE7B7D">
      <w:pPr>
        <w:widowControl w:val="0"/>
        <w:autoSpaceDE w:val="0"/>
        <w:autoSpaceDN w:val="0"/>
        <w:adjustRightInd w:val="0"/>
        <w:spacing w:after="0" w:line="240" w:lineRule="auto"/>
        <w:rPr>
          <w:rFonts w:ascii="Arial" w:hAnsi="Arial" w:cs="Arial"/>
          <w:sz w:val="24"/>
          <w:szCs w:val="24"/>
        </w:rPr>
      </w:pPr>
      <w:r w:rsidRPr="00F02FB2">
        <w:rPr>
          <w:rFonts w:ascii="Arial" w:hAnsi="Arial" w:cs="Arial"/>
          <w:sz w:val="24"/>
          <w:szCs w:val="24"/>
        </w:rPr>
        <w:t xml:space="preserve">Out-of-work benefits are only available to those persons who are unemployed but who are registering for work with the government’s employment corporation </w:t>
      </w:r>
      <w:proofErr w:type="spellStart"/>
      <w:r w:rsidRPr="00F02FB2">
        <w:rPr>
          <w:rFonts w:ascii="Arial" w:hAnsi="Arial" w:cs="Arial"/>
          <w:sz w:val="24"/>
          <w:szCs w:val="24"/>
        </w:rPr>
        <w:t>Jobsplus</w:t>
      </w:r>
      <w:proofErr w:type="spellEnd"/>
      <w:r w:rsidRPr="00F02FB2">
        <w:rPr>
          <w:rFonts w:ascii="Arial" w:hAnsi="Arial" w:cs="Arial"/>
          <w:sz w:val="24"/>
          <w:szCs w:val="24"/>
        </w:rPr>
        <w:t xml:space="preserve">, who satisfy the means and the capital resources test and who are 23 years of age and over. In addition, persons eligible for such benefits must take part in work-related activities such as any training provided by </w:t>
      </w:r>
      <w:proofErr w:type="spellStart"/>
      <w:r w:rsidRPr="00F02FB2">
        <w:rPr>
          <w:rFonts w:ascii="Arial" w:hAnsi="Arial" w:cs="Arial"/>
          <w:sz w:val="24"/>
          <w:szCs w:val="24"/>
        </w:rPr>
        <w:t>Jobsplus</w:t>
      </w:r>
      <w:proofErr w:type="spellEnd"/>
      <w:r w:rsidRPr="00F02FB2">
        <w:rPr>
          <w:rFonts w:ascii="Arial" w:hAnsi="Arial" w:cs="Arial"/>
          <w:sz w:val="24"/>
          <w:szCs w:val="24"/>
        </w:rPr>
        <w:t xml:space="preserve">. </w:t>
      </w:r>
      <w:r w:rsidR="005B4935" w:rsidRPr="00F02FB2">
        <w:rPr>
          <w:rFonts w:ascii="Arial" w:hAnsi="Arial" w:cs="Arial"/>
          <w:sz w:val="24"/>
          <w:szCs w:val="24"/>
        </w:rPr>
        <w:t xml:space="preserve">If trainees who are registered as unemployed miss more than the 20% allowed absenteeism, they will be stopped from continuing the course. Absenteeism due to sickness is part of the allowed 20% absenteeism. Dismissal from a course will lead to striking off from the benefits list. Trainees need to provide documentation to justify their absenteeism. Tampering with the attendance sheets will lead to disciplinary action. </w:t>
      </w:r>
    </w:p>
    <w:p w14:paraId="60829DCC" w14:textId="77777777" w:rsidR="00704534" w:rsidRPr="00F02FB2" w:rsidRDefault="00704534" w:rsidP="00DE7B7D">
      <w:pPr>
        <w:widowControl w:val="0"/>
        <w:autoSpaceDE w:val="0"/>
        <w:autoSpaceDN w:val="0"/>
        <w:adjustRightInd w:val="0"/>
        <w:spacing w:after="0" w:line="240" w:lineRule="auto"/>
        <w:rPr>
          <w:rFonts w:ascii="Arial" w:hAnsi="Arial" w:cs="Arial"/>
          <w:sz w:val="24"/>
          <w:szCs w:val="24"/>
        </w:rPr>
      </w:pPr>
    </w:p>
    <w:p w14:paraId="0DEC9492" w14:textId="77777777" w:rsidR="00A87A07" w:rsidRPr="00F02FB2" w:rsidRDefault="00704534" w:rsidP="00DE7B7D">
      <w:pPr>
        <w:widowControl w:val="0"/>
        <w:autoSpaceDE w:val="0"/>
        <w:autoSpaceDN w:val="0"/>
        <w:adjustRightInd w:val="0"/>
        <w:spacing w:after="0" w:line="240" w:lineRule="auto"/>
        <w:rPr>
          <w:rFonts w:ascii="Arial" w:hAnsi="Arial" w:cs="Arial"/>
          <w:sz w:val="24"/>
          <w:szCs w:val="24"/>
        </w:rPr>
      </w:pPr>
      <w:r w:rsidRPr="00F02FB2">
        <w:rPr>
          <w:rFonts w:ascii="Arial" w:hAnsi="Arial" w:cs="Arial"/>
          <w:sz w:val="24"/>
          <w:szCs w:val="24"/>
        </w:rPr>
        <w:t xml:space="preserve">Those who receive the Disability Assistance and the Severe Disability Assistance can opt to work and remain receiving this benefit. </w:t>
      </w:r>
    </w:p>
    <w:p w14:paraId="480C6960" w14:textId="77777777" w:rsidR="00A87A07" w:rsidRPr="00F02FB2" w:rsidRDefault="00A87A07" w:rsidP="00DE7B7D">
      <w:pPr>
        <w:widowControl w:val="0"/>
        <w:autoSpaceDE w:val="0"/>
        <w:autoSpaceDN w:val="0"/>
        <w:adjustRightInd w:val="0"/>
        <w:spacing w:after="0" w:line="240" w:lineRule="auto"/>
        <w:rPr>
          <w:rFonts w:ascii="Arial" w:hAnsi="Arial" w:cs="Arial"/>
          <w:sz w:val="24"/>
          <w:szCs w:val="24"/>
        </w:rPr>
      </w:pPr>
    </w:p>
    <w:p w14:paraId="66C99B46" w14:textId="09F61D6C" w:rsidR="00316D1C" w:rsidRPr="00F02FB2" w:rsidRDefault="00A87A07" w:rsidP="00DE7B7D">
      <w:pPr>
        <w:widowControl w:val="0"/>
        <w:autoSpaceDE w:val="0"/>
        <w:autoSpaceDN w:val="0"/>
        <w:adjustRightInd w:val="0"/>
        <w:spacing w:after="0" w:line="240" w:lineRule="auto"/>
        <w:rPr>
          <w:rFonts w:ascii="Arial" w:hAnsi="Arial" w:cs="Arial"/>
          <w:sz w:val="24"/>
          <w:szCs w:val="24"/>
        </w:rPr>
      </w:pPr>
      <w:r w:rsidRPr="00F02FB2">
        <w:rPr>
          <w:rFonts w:ascii="Arial" w:hAnsi="Arial" w:cs="Arial"/>
          <w:sz w:val="24"/>
          <w:szCs w:val="24"/>
        </w:rPr>
        <w:t xml:space="preserve">The Equal Opportunities (Persons with Disability) Act (Chapter 413 of the Laws of Malta) prohibits discrimination on the grounds of disability against persons with disability or their family members </w:t>
      </w:r>
      <w:proofErr w:type="gramStart"/>
      <w:r w:rsidRPr="00F02FB2">
        <w:rPr>
          <w:rFonts w:ascii="Arial" w:hAnsi="Arial" w:cs="Arial"/>
          <w:sz w:val="24"/>
          <w:szCs w:val="24"/>
        </w:rPr>
        <w:t>in the area of</w:t>
      </w:r>
      <w:proofErr w:type="gramEnd"/>
      <w:r w:rsidRPr="00F02FB2">
        <w:rPr>
          <w:rFonts w:ascii="Arial" w:hAnsi="Arial" w:cs="Arial"/>
          <w:sz w:val="24"/>
          <w:szCs w:val="24"/>
        </w:rPr>
        <w:t xml:space="preserve"> training and education and employment. In addition, the same legislation gives disabled people the right to reasonable accommodation in relation to training and education and employment, even in this regard. </w:t>
      </w:r>
    </w:p>
    <w:p w14:paraId="6FE2F87C" w14:textId="77777777" w:rsidR="00020C3C" w:rsidRPr="00F02FB2" w:rsidRDefault="00020C3C" w:rsidP="00DE7B7D">
      <w:pPr>
        <w:pStyle w:val="Heading2"/>
        <w:rPr>
          <w:rFonts w:cs="Arial"/>
          <w:szCs w:val="24"/>
        </w:rPr>
      </w:pPr>
      <w:r w:rsidRPr="00F02FB2">
        <w:rPr>
          <w:rFonts w:cs="Arial"/>
          <w:szCs w:val="24"/>
        </w:rPr>
        <w:lastRenderedPageBreak/>
        <w:t>Flexibility of financial support during transition into work</w:t>
      </w:r>
    </w:p>
    <w:p w14:paraId="7163A527" w14:textId="77777777" w:rsidR="00020C3C" w:rsidRPr="00F02FB2" w:rsidRDefault="00020C3C" w:rsidP="00DE7B7D">
      <w:pPr>
        <w:spacing w:after="0" w:line="240" w:lineRule="auto"/>
        <w:rPr>
          <w:rFonts w:ascii="Arial" w:hAnsi="Arial" w:cs="Arial"/>
          <w:sz w:val="24"/>
          <w:szCs w:val="24"/>
        </w:rPr>
      </w:pPr>
    </w:p>
    <w:p w14:paraId="16C3CFF8" w14:textId="77777777" w:rsidR="00ED2950" w:rsidRPr="00F02FB2" w:rsidRDefault="00ED2950" w:rsidP="00DE7B7D">
      <w:pPr>
        <w:spacing w:after="0" w:line="240" w:lineRule="auto"/>
        <w:rPr>
          <w:rFonts w:ascii="Arial" w:hAnsi="Arial" w:cs="Arial"/>
          <w:i/>
          <w:sz w:val="24"/>
          <w:szCs w:val="24"/>
        </w:rPr>
      </w:pPr>
      <w:r w:rsidRPr="00F02FB2">
        <w:rPr>
          <w:rFonts w:ascii="Arial" w:hAnsi="Arial" w:cs="Arial"/>
          <w:i/>
          <w:sz w:val="24"/>
          <w:szCs w:val="24"/>
        </w:rPr>
        <w:t>Is there any financial system of allowance to support transitions from benefits into work for unemployed disabled persons? This questio</w:t>
      </w:r>
      <w:r w:rsidR="009D1E3B" w:rsidRPr="00F02FB2">
        <w:rPr>
          <w:rFonts w:ascii="Arial" w:hAnsi="Arial" w:cs="Arial"/>
          <w:i/>
          <w:sz w:val="24"/>
          <w:szCs w:val="24"/>
        </w:rPr>
        <w:t>n relates to pillar theme 14</w:t>
      </w:r>
      <w:r w:rsidRPr="00F02FB2">
        <w:rPr>
          <w:rFonts w:ascii="Arial" w:hAnsi="Arial" w:cs="Arial"/>
          <w:i/>
          <w:sz w:val="24"/>
          <w:szCs w:val="24"/>
        </w:rPr>
        <w:t xml:space="preserve"> and 16</w:t>
      </w:r>
      <w:r w:rsidR="009D1E3B" w:rsidRPr="00F02FB2">
        <w:rPr>
          <w:rFonts w:ascii="Arial" w:hAnsi="Arial" w:cs="Arial"/>
          <w:i/>
          <w:sz w:val="24"/>
          <w:szCs w:val="24"/>
        </w:rPr>
        <w:t>:</w:t>
      </w:r>
    </w:p>
    <w:p w14:paraId="710E07E0" w14:textId="77777777" w:rsidR="00ED2950" w:rsidRPr="00F02FB2" w:rsidRDefault="00ED2950" w:rsidP="00DE7B7D">
      <w:pPr>
        <w:pStyle w:val="ListParagraph"/>
        <w:numPr>
          <w:ilvl w:val="0"/>
          <w:numId w:val="13"/>
        </w:numPr>
        <w:spacing w:after="0" w:line="240" w:lineRule="auto"/>
        <w:ind w:left="567" w:hanging="567"/>
        <w:rPr>
          <w:rFonts w:ascii="Arial" w:hAnsi="Arial" w:cs="Arial"/>
          <w:i/>
          <w:sz w:val="24"/>
          <w:szCs w:val="24"/>
        </w:rPr>
      </w:pPr>
      <w:r w:rsidRPr="00F02FB2">
        <w:rPr>
          <w:rFonts w:ascii="Arial" w:hAnsi="Arial" w:cs="Arial"/>
          <w:i/>
          <w:sz w:val="24"/>
          <w:szCs w:val="24"/>
        </w:rPr>
        <w:t>e.g. financial support to try out work for a trial period without losing benefit entitlements?</w:t>
      </w:r>
    </w:p>
    <w:p w14:paraId="425111B7" w14:textId="77777777" w:rsidR="00ED2950" w:rsidRPr="00F02FB2" w:rsidRDefault="00ED2950" w:rsidP="00DE7B7D">
      <w:pPr>
        <w:pStyle w:val="ListParagraph"/>
        <w:numPr>
          <w:ilvl w:val="0"/>
          <w:numId w:val="13"/>
        </w:numPr>
        <w:spacing w:after="0" w:line="240" w:lineRule="auto"/>
        <w:ind w:left="567" w:hanging="567"/>
        <w:rPr>
          <w:rFonts w:ascii="Arial" w:hAnsi="Arial" w:cs="Arial"/>
          <w:i/>
          <w:sz w:val="24"/>
          <w:szCs w:val="24"/>
        </w:rPr>
      </w:pPr>
      <w:r w:rsidRPr="00F02FB2">
        <w:rPr>
          <w:rFonts w:ascii="Arial" w:hAnsi="Arial" w:cs="Arial"/>
          <w:i/>
          <w:sz w:val="24"/>
          <w:szCs w:val="24"/>
        </w:rPr>
        <w:t>to subsidise wages, to avoid ‘benefit traps’ or to ‘make work pay’? How does this work?</w:t>
      </w:r>
    </w:p>
    <w:p w14:paraId="3B215E57" w14:textId="77777777" w:rsidR="00704534" w:rsidRPr="00F02FB2" w:rsidRDefault="00704534" w:rsidP="00DE7B7D">
      <w:pPr>
        <w:widowControl w:val="0"/>
        <w:autoSpaceDE w:val="0"/>
        <w:autoSpaceDN w:val="0"/>
        <w:adjustRightInd w:val="0"/>
        <w:spacing w:after="0" w:line="240" w:lineRule="auto"/>
        <w:rPr>
          <w:rFonts w:ascii="Arial" w:hAnsi="Arial" w:cs="Arial"/>
          <w:sz w:val="24"/>
          <w:szCs w:val="24"/>
        </w:rPr>
      </w:pPr>
    </w:p>
    <w:p w14:paraId="0A2D06AD" w14:textId="698D3742" w:rsidR="00704534" w:rsidRPr="00F02FB2" w:rsidRDefault="00704534" w:rsidP="00DE7B7D">
      <w:pPr>
        <w:widowControl w:val="0"/>
        <w:autoSpaceDE w:val="0"/>
        <w:autoSpaceDN w:val="0"/>
        <w:adjustRightInd w:val="0"/>
        <w:spacing w:after="0" w:line="240" w:lineRule="auto"/>
        <w:rPr>
          <w:rFonts w:ascii="Arial" w:hAnsi="Arial" w:cs="Arial"/>
          <w:sz w:val="24"/>
          <w:szCs w:val="24"/>
        </w:rPr>
      </w:pPr>
      <w:r w:rsidRPr="00F02FB2">
        <w:rPr>
          <w:rFonts w:ascii="Arial" w:hAnsi="Arial" w:cs="Arial"/>
          <w:sz w:val="24"/>
          <w:szCs w:val="24"/>
        </w:rPr>
        <w:t>Following the Budget of 2015</w:t>
      </w:r>
      <w:r w:rsidR="00DE7B7D" w:rsidRPr="00F02FB2">
        <w:rPr>
          <w:rFonts w:ascii="Arial" w:hAnsi="Arial" w:cs="Arial"/>
          <w:sz w:val="24"/>
          <w:szCs w:val="24"/>
        </w:rPr>
        <w:t>,</w:t>
      </w:r>
      <w:r w:rsidRPr="00F02FB2">
        <w:rPr>
          <w:rStyle w:val="FootnoteReference"/>
          <w:rFonts w:ascii="Arial" w:hAnsi="Arial" w:cs="Arial"/>
          <w:sz w:val="24"/>
          <w:szCs w:val="24"/>
        </w:rPr>
        <w:footnoteReference w:id="19"/>
      </w:r>
      <w:r w:rsidRPr="00F02FB2">
        <w:rPr>
          <w:rFonts w:ascii="Arial" w:hAnsi="Arial" w:cs="Arial"/>
          <w:sz w:val="24"/>
          <w:szCs w:val="24"/>
        </w:rPr>
        <w:t xml:space="preserve"> the government is implementing a Tapering of Benefits Scheme. This is intended to introduce persons in receipt of assistance, including the Unemployment Assistance (UA),</w:t>
      </w:r>
      <w:r w:rsidR="004C6A90" w:rsidRPr="00F02FB2">
        <w:rPr>
          <w:rFonts w:ascii="Arial" w:hAnsi="Arial" w:cs="Arial"/>
          <w:sz w:val="24"/>
          <w:szCs w:val="24"/>
        </w:rPr>
        <w:t xml:space="preserve"> Social Assistance (SA) and Social Assistance for Single Unmarried Parents (SUP)</w:t>
      </w:r>
      <w:r w:rsidRPr="00F02FB2">
        <w:rPr>
          <w:rFonts w:ascii="Arial" w:hAnsi="Arial" w:cs="Arial"/>
          <w:sz w:val="24"/>
          <w:szCs w:val="24"/>
        </w:rPr>
        <w:t xml:space="preserve"> to employment. </w:t>
      </w:r>
      <w:r w:rsidR="001E3B58" w:rsidRPr="00F02FB2">
        <w:rPr>
          <w:rFonts w:ascii="Arial" w:hAnsi="Arial" w:cs="Arial"/>
          <w:sz w:val="24"/>
          <w:szCs w:val="24"/>
        </w:rPr>
        <w:t xml:space="preserve">The tapering scheme allows for </w:t>
      </w:r>
      <w:r w:rsidRPr="00F02FB2">
        <w:rPr>
          <w:rFonts w:ascii="Arial" w:hAnsi="Arial" w:cs="Arial"/>
          <w:sz w:val="24"/>
          <w:szCs w:val="24"/>
        </w:rPr>
        <w:t>individuals who become engaged in employment</w:t>
      </w:r>
      <w:r w:rsidR="004C6A90" w:rsidRPr="00F02FB2">
        <w:rPr>
          <w:rFonts w:ascii="Arial" w:hAnsi="Arial" w:cs="Arial"/>
          <w:sz w:val="24"/>
          <w:szCs w:val="24"/>
        </w:rPr>
        <w:t xml:space="preserve"> or as </w:t>
      </w:r>
      <w:r w:rsidR="00F02FB2" w:rsidRPr="00F02FB2">
        <w:rPr>
          <w:rFonts w:ascii="Arial" w:hAnsi="Arial" w:cs="Arial"/>
          <w:sz w:val="24"/>
          <w:szCs w:val="24"/>
        </w:rPr>
        <w:t>self-occupied</w:t>
      </w:r>
      <w:r w:rsidRPr="00F02FB2">
        <w:rPr>
          <w:rFonts w:ascii="Arial" w:hAnsi="Arial" w:cs="Arial"/>
          <w:sz w:val="24"/>
          <w:szCs w:val="24"/>
        </w:rPr>
        <w:t xml:space="preserve"> </w:t>
      </w:r>
      <w:r w:rsidR="001E3B58" w:rsidRPr="00F02FB2">
        <w:rPr>
          <w:rFonts w:ascii="Arial" w:hAnsi="Arial" w:cs="Arial"/>
          <w:sz w:val="24"/>
          <w:szCs w:val="24"/>
        </w:rPr>
        <w:t xml:space="preserve">to </w:t>
      </w:r>
      <w:r w:rsidRPr="00F02FB2">
        <w:rPr>
          <w:rFonts w:ascii="Arial" w:hAnsi="Arial" w:cs="Arial"/>
          <w:sz w:val="24"/>
          <w:szCs w:val="24"/>
        </w:rPr>
        <w:t xml:space="preserve">continue receiving benefits for three years as long as they earn the national minimum wage or more. </w:t>
      </w:r>
      <w:r w:rsidR="004C6A90" w:rsidRPr="00F02FB2">
        <w:rPr>
          <w:rFonts w:ascii="Arial" w:hAnsi="Arial" w:cs="Arial"/>
          <w:sz w:val="24"/>
          <w:szCs w:val="24"/>
        </w:rPr>
        <w:t>As of 2015, this scheme was also extended to Single Parents with children under the age of 23 yrs.</w:t>
      </w:r>
      <w:r w:rsidR="00316D1C" w:rsidRPr="00F02FB2">
        <w:rPr>
          <w:rFonts w:ascii="Arial" w:hAnsi="Arial" w:cs="Arial"/>
          <w:sz w:val="24"/>
          <w:szCs w:val="24"/>
        </w:rPr>
        <w:t xml:space="preserve"> </w:t>
      </w:r>
      <w:r w:rsidR="004C6A90" w:rsidRPr="00F02FB2">
        <w:rPr>
          <w:rFonts w:ascii="Arial" w:hAnsi="Arial" w:cs="Arial"/>
          <w:sz w:val="24"/>
          <w:szCs w:val="24"/>
        </w:rPr>
        <w:t xml:space="preserve">In these cases, the Tapering of Benefits is given for a </w:t>
      </w:r>
      <w:r w:rsidR="00F02FB2" w:rsidRPr="00F02FB2">
        <w:rPr>
          <w:rFonts w:ascii="Arial" w:hAnsi="Arial" w:cs="Arial"/>
          <w:sz w:val="24"/>
          <w:szCs w:val="24"/>
        </w:rPr>
        <w:t>three-year</w:t>
      </w:r>
      <w:r w:rsidR="004C6A90" w:rsidRPr="00F02FB2">
        <w:rPr>
          <w:rFonts w:ascii="Arial" w:hAnsi="Arial" w:cs="Arial"/>
          <w:sz w:val="24"/>
          <w:szCs w:val="24"/>
        </w:rPr>
        <w:t xml:space="preserve"> period to those Single Parents who become engaged in employment or </w:t>
      </w:r>
      <w:r w:rsidR="00F02FB2" w:rsidRPr="00F02FB2">
        <w:rPr>
          <w:rFonts w:ascii="Arial" w:hAnsi="Arial" w:cs="Arial"/>
          <w:sz w:val="24"/>
          <w:szCs w:val="24"/>
        </w:rPr>
        <w:t>self-occupation</w:t>
      </w:r>
      <w:r w:rsidR="004C6A90" w:rsidRPr="00F02FB2">
        <w:rPr>
          <w:rFonts w:ascii="Arial" w:hAnsi="Arial" w:cs="Arial"/>
          <w:sz w:val="24"/>
          <w:szCs w:val="24"/>
        </w:rPr>
        <w:t xml:space="preserve"> </w:t>
      </w:r>
      <w:proofErr w:type="gramStart"/>
      <w:r w:rsidR="004C6A90" w:rsidRPr="00F02FB2">
        <w:rPr>
          <w:rFonts w:ascii="Arial" w:hAnsi="Arial" w:cs="Arial"/>
          <w:sz w:val="24"/>
          <w:szCs w:val="24"/>
        </w:rPr>
        <w:t>as long as</w:t>
      </w:r>
      <w:proofErr w:type="gramEnd"/>
      <w:r w:rsidR="004C6A90" w:rsidRPr="00F02FB2">
        <w:rPr>
          <w:rFonts w:ascii="Arial" w:hAnsi="Arial" w:cs="Arial"/>
          <w:sz w:val="24"/>
          <w:szCs w:val="24"/>
        </w:rPr>
        <w:t xml:space="preserve"> they work at least for 10 hrs per week earning the hourly rate equivalent to the national minimum wage. </w:t>
      </w:r>
      <w:r w:rsidRPr="00F02FB2">
        <w:rPr>
          <w:rFonts w:ascii="Arial" w:hAnsi="Arial" w:cs="Arial"/>
          <w:sz w:val="24"/>
          <w:szCs w:val="24"/>
        </w:rPr>
        <w:t xml:space="preserve">However, there is no direct reference to disabled people in this regard. Yet, disabled people can still apply for this scheme. </w:t>
      </w:r>
      <w:r w:rsidR="001E3B58" w:rsidRPr="00F02FB2">
        <w:rPr>
          <w:rFonts w:ascii="Arial" w:hAnsi="Arial" w:cs="Arial"/>
          <w:sz w:val="24"/>
          <w:szCs w:val="24"/>
        </w:rPr>
        <w:t>This scheme was introduced to encourage more people to access employment</w:t>
      </w:r>
      <w:r w:rsidR="00316D1C" w:rsidRPr="00F02FB2">
        <w:rPr>
          <w:rFonts w:ascii="Arial" w:hAnsi="Arial" w:cs="Arial"/>
          <w:sz w:val="24"/>
          <w:szCs w:val="24"/>
        </w:rPr>
        <w:t>.</w:t>
      </w:r>
      <w:r w:rsidR="004C6A90" w:rsidRPr="00F02FB2">
        <w:rPr>
          <w:rStyle w:val="FootnoteReference"/>
          <w:rFonts w:ascii="Arial" w:hAnsi="Arial" w:cs="Arial"/>
          <w:sz w:val="24"/>
          <w:szCs w:val="24"/>
        </w:rPr>
        <w:footnoteReference w:id="20"/>
      </w:r>
      <w:r w:rsidR="001E3B58" w:rsidRPr="00F02FB2">
        <w:rPr>
          <w:rFonts w:ascii="Arial" w:hAnsi="Arial" w:cs="Arial"/>
          <w:sz w:val="24"/>
          <w:szCs w:val="24"/>
        </w:rPr>
        <w:t xml:space="preserve"> </w:t>
      </w:r>
    </w:p>
    <w:p w14:paraId="7C65D0DE" w14:textId="77777777" w:rsidR="00704534" w:rsidRPr="00F02FB2" w:rsidRDefault="00704534" w:rsidP="00DE7B7D">
      <w:pPr>
        <w:widowControl w:val="0"/>
        <w:autoSpaceDE w:val="0"/>
        <w:autoSpaceDN w:val="0"/>
        <w:adjustRightInd w:val="0"/>
        <w:spacing w:after="0" w:line="240" w:lineRule="auto"/>
        <w:rPr>
          <w:rFonts w:ascii="Arial" w:hAnsi="Arial" w:cs="Arial"/>
          <w:sz w:val="24"/>
          <w:szCs w:val="24"/>
        </w:rPr>
      </w:pPr>
    </w:p>
    <w:p w14:paraId="690AD36D" w14:textId="77777777" w:rsidR="00704534" w:rsidRPr="00F02FB2" w:rsidRDefault="00704534" w:rsidP="00DE7B7D">
      <w:pPr>
        <w:widowControl w:val="0"/>
        <w:autoSpaceDE w:val="0"/>
        <w:autoSpaceDN w:val="0"/>
        <w:adjustRightInd w:val="0"/>
        <w:spacing w:after="0" w:line="240" w:lineRule="auto"/>
        <w:rPr>
          <w:rFonts w:ascii="Arial" w:hAnsi="Arial" w:cs="Arial"/>
          <w:sz w:val="24"/>
          <w:szCs w:val="24"/>
        </w:rPr>
      </w:pPr>
      <w:r w:rsidRPr="00F02FB2">
        <w:rPr>
          <w:rFonts w:ascii="Arial" w:hAnsi="Arial" w:cs="Arial"/>
          <w:sz w:val="24"/>
          <w:szCs w:val="24"/>
        </w:rPr>
        <w:t xml:space="preserve">In addition, as mentioned above, those disabled persons who become engaged in employment can continue to receive the disability assistance regardless of the amount of money they earn from employment. </w:t>
      </w:r>
    </w:p>
    <w:p w14:paraId="5F5DE353" w14:textId="77777777" w:rsidR="00020C3C" w:rsidRPr="00F02FB2" w:rsidRDefault="00020C3C" w:rsidP="00DE7B7D">
      <w:pPr>
        <w:spacing w:after="0" w:line="240" w:lineRule="auto"/>
        <w:rPr>
          <w:rFonts w:ascii="Arial" w:hAnsi="Arial" w:cs="Arial"/>
          <w:sz w:val="24"/>
          <w:szCs w:val="24"/>
        </w:rPr>
      </w:pPr>
    </w:p>
    <w:p w14:paraId="2FE6C21E" w14:textId="77777777" w:rsidR="00020C3C" w:rsidRPr="00F02FB2" w:rsidRDefault="00020C3C" w:rsidP="00DE7B7D">
      <w:pPr>
        <w:pStyle w:val="Heading2"/>
        <w:rPr>
          <w:rFonts w:cs="Arial"/>
          <w:szCs w:val="24"/>
        </w:rPr>
      </w:pPr>
      <w:r w:rsidRPr="00F02FB2">
        <w:rPr>
          <w:rFonts w:cs="Arial"/>
          <w:szCs w:val="24"/>
        </w:rPr>
        <w:t>Example of good practice (avoiding ‘benefit traps’ or ‘making work pay’)</w:t>
      </w:r>
    </w:p>
    <w:p w14:paraId="42B1C001" w14:textId="77777777" w:rsidR="00020C3C" w:rsidRPr="00F02FB2" w:rsidRDefault="00020C3C" w:rsidP="00DE7B7D">
      <w:pPr>
        <w:spacing w:after="0" w:line="240" w:lineRule="auto"/>
        <w:rPr>
          <w:rFonts w:ascii="Arial" w:hAnsi="Arial" w:cs="Arial"/>
          <w:i/>
          <w:sz w:val="24"/>
          <w:szCs w:val="24"/>
        </w:rPr>
      </w:pPr>
    </w:p>
    <w:p w14:paraId="381FCEAA" w14:textId="77777777" w:rsidR="00020C3C" w:rsidRPr="00F02FB2" w:rsidRDefault="00ED2950" w:rsidP="00DE7B7D">
      <w:pPr>
        <w:spacing w:after="0" w:line="240" w:lineRule="auto"/>
        <w:rPr>
          <w:rFonts w:ascii="Arial" w:hAnsi="Arial" w:cs="Arial"/>
          <w:i/>
          <w:sz w:val="24"/>
          <w:szCs w:val="24"/>
        </w:rPr>
      </w:pPr>
      <w:r w:rsidRPr="00F02FB2">
        <w:rPr>
          <w:rFonts w:ascii="Arial" w:hAnsi="Arial" w:cs="Arial"/>
          <w:i/>
          <w:sz w:val="24"/>
          <w:szCs w:val="24"/>
        </w:rPr>
        <w:t>Can you identify an example of promising practice in your country that might help other countries to ease the transition from benefits to work for persons with disabilities, and to avoid benefit traps?</w:t>
      </w:r>
    </w:p>
    <w:p w14:paraId="3748239A" w14:textId="77777777" w:rsidR="00694FCE" w:rsidRPr="00F02FB2" w:rsidRDefault="00694FCE" w:rsidP="00DE7B7D">
      <w:pPr>
        <w:spacing w:after="0" w:line="240" w:lineRule="auto"/>
        <w:rPr>
          <w:rFonts w:ascii="Arial" w:hAnsi="Arial" w:cs="Arial"/>
          <w:sz w:val="24"/>
          <w:szCs w:val="24"/>
        </w:rPr>
      </w:pPr>
    </w:p>
    <w:p w14:paraId="658AAE99" w14:textId="2F33C309" w:rsidR="000C66E9" w:rsidRPr="00F02FB2" w:rsidRDefault="00694FCE" w:rsidP="00DE7B7D">
      <w:pPr>
        <w:spacing w:after="0" w:line="240" w:lineRule="auto"/>
        <w:rPr>
          <w:rFonts w:ascii="Arial" w:hAnsi="Arial" w:cs="Arial"/>
          <w:color w:val="000000" w:themeColor="text1"/>
          <w:sz w:val="24"/>
          <w:szCs w:val="24"/>
        </w:rPr>
      </w:pPr>
      <w:r w:rsidRPr="00F02FB2">
        <w:rPr>
          <w:rFonts w:ascii="Arial" w:hAnsi="Arial" w:cs="Arial"/>
          <w:sz w:val="24"/>
          <w:szCs w:val="24"/>
        </w:rPr>
        <w:t>The introduction of disability assistance regardless of how much the person earns through gainful employment may be considered as one way of avoiding ‘benefit traps’</w:t>
      </w:r>
      <w:r w:rsidR="000C66E9" w:rsidRPr="00F02FB2">
        <w:rPr>
          <w:rFonts w:ascii="Arial" w:hAnsi="Arial" w:cs="Arial"/>
          <w:sz w:val="24"/>
          <w:szCs w:val="24"/>
        </w:rPr>
        <w:t xml:space="preserve"> and thus as a promising practice</w:t>
      </w:r>
      <w:r w:rsidR="00A87A07" w:rsidRPr="00F02FB2">
        <w:rPr>
          <w:rFonts w:ascii="Arial" w:hAnsi="Arial" w:cs="Arial"/>
          <w:sz w:val="24"/>
          <w:szCs w:val="24"/>
        </w:rPr>
        <w:t xml:space="preserve"> which might help other countries</w:t>
      </w:r>
      <w:r w:rsidRPr="00F02FB2">
        <w:rPr>
          <w:rFonts w:ascii="Arial" w:hAnsi="Arial" w:cs="Arial"/>
          <w:sz w:val="24"/>
          <w:szCs w:val="24"/>
        </w:rPr>
        <w:t xml:space="preserve">. </w:t>
      </w:r>
      <w:r w:rsidR="000C66E9" w:rsidRPr="00F02FB2">
        <w:rPr>
          <w:rFonts w:ascii="Arial" w:hAnsi="Arial" w:cs="Arial"/>
          <w:sz w:val="24"/>
          <w:szCs w:val="24"/>
        </w:rPr>
        <w:t xml:space="preserve">Although to date </w:t>
      </w:r>
      <w:r w:rsidR="000C66E9" w:rsidRPr="00F02FB2">
        <w:rPr>
          <w:rFonts w:ascii="Arial" w:hAnsi="Arial" w:cs="Arial"/>
          <w:color w:val="000000" w:themeColor="text1"/>
          <w:sz w:val="24"/>
          <w:szCs w:val="24"/>
        </w:rPr>
        <w:t>there has not been any independent evaluation of the effect that this reform has had on the rate of employment of disabled persons, it is believed that through this system more disabled persons will be encouraged and willing to pursue gainful employment without the fear of losing benefits.</w:t>
      </w:r>
      <w:r w:rsidR="00316D1C" w:rsidRPr="00F02FB2">
        <w:rPr>
          <w:rFonts w:ascii="Arial" w:hAnsi="Arial" w:cs="Arial"/>
          <w:color w:val="000000" w:themeColor="text1"/>
          <w:sz w:val="24"/>
          <w:szCs w:val="24"/>
        </w:rPr>
        <w:t xml:space="preserve"> </w:t>
      </w:r>
    </w:p>
    <w:p w14:paraId="461CC5A5" w14:textId="77777777" w:rsidR="00CB29C4" w:rsidRPr="00F02FB2" w:rsidRDefault="00CB29C4">
      <w:pPr>
        <w:spacing w:line="259" w:lineRule="auto"/>
        <w:rPr>
          <w:rFonts w:ascii="Arial" w:hAnsi="Arial" w:cs="Arial"/>
          <w:sz w:val="24"/>
          <w:szCs w:val="24"/>
        </w:rPr>
      </w:pPr>
      <w:r w:rsidRPr="00F02FB2">
        <w:rPr>
          <w:rFonts w:ascii="Arial" w:hAnsi="Arial" w:cs="Arial"/>
          <w:sz w:val="24"/>
          <w:szCs w:val="24"/>
        </w:rPr>
        <w:br w:type="page"/>
      </w:r>
    </w:p>
    <w:p w14:paraId="10578617" w14:textId="5886CABE" w:rsidR="006463B5" w:rsidRPr="00F02FB2" w:rsidRDefault="006463B5" w:rsidP="00DE7B7D">
      <w:pPr>
        <w:spacing w:after="0" w:line="240" w:lineRule="auto"/>
        <w:rPr>
          <w:rFonts w:ascii="Arial" w:hAnsi="Arial" w:cs="Arial"/>
          <w:sz w:val="24"/>
          <w:szCs w:val="24"/>
        </w:rPr>
      </w:pPr>
      <w:r w:rsidRPr="00F02FB2">
        <w:rPr>
          <w:rFonts w:ascii="Arial" w:hAnsi="Arial" w:cs="Arial"/>
          <w:sz w:val="24"/>
          <w:szCs w:val="24"/>
        </w:rPr>
        <w:lastRenderedPageBreak/>
        <w:t>References</w:t>
      </w:r>
    </w:p>
    <w:p w14:paraId="6A614AAF" w14:textId="77777777" w:rsidR="00CB29C4" w:rsidRPr="00F02FB2" w:rsidRDefault="00CB29C4" w:rsidP="00DE7B7D">
      <w:pPr>
        <w:spacing w:after="0" w:line="240" w:lineRule="auto"/>
        <w:rPr>
          <w:rFonts w:ascii="Arial" w:hAnsi="Arial" w:cs="Arial"/>
          <w:sz w:val="24"/>
          <w:szCs w:val="24"/>
        </w:rPr>
      </w:pPr>
    </w:p>
    <w:p w14:paraId="45AC5BD5" w14:textId="44898287" w:rsidR="007F2623" w:rsidRPr="00F02FB2" w:rsidRDefault="007F2623" w:rsidP="00DE7B7D">
      <w:pPr>
        <w:spacing w:after="0" w:line="240" w:lineRule="auto"/>
        <w:rPr>
          <w:rFonts w:ascii="Arial" w:hAnsi="Arial" w:cs="Arial"/>
          <w:sz w:val="24"/>
          <w:szCs w:val="24"/>
        </w:rPr>
      </w:pPr>
      <w:r w:rsidRPr="00F02FB2">
        <w:rPr>
          <w:rFonts w:ascii="Arial" w:hAnsi="Arial" w:cs="Arial"/>
          <w:sz w:val="24"/>
          <w:szCs w:val="24"/>
        </w:rPr>
        <w:t>Ministry of the Family and Social Solidarity. (</w:t>
      </w:r>
      <w:proofErr w:type="spellStart"/>
      <w:r w:rsidRPr="00F02FB2">
        <w:rPr>
          <w:rFonts w:ascii="Arial" w:hAnsi="Arial" w:cs="Arial"/>
          <w:sz w:val="24"/>
          <w:szCs w:val="24"/>
        </w:rPr>
        <w:t>n.d</w:t>
      </w:r>
      <w:proofErr w:type="spellEnd"/>
      <w:r w:rsidRPr="00F02FB2">
        <w:rPr>
          <w:rFonts w:ascii="Arial" w:hAnsi="Arial" w:cs="Arial"/>
          <w:sz w:val="24"/>
          <w:szCs w:val="24"/>
        </w:rPr>
        <w:t xml:space="preserve">). Tapering of Benefits. Retrieved from </w:t>
      </w:r>
      <w:hyperlink r:id="rId12" w:history="1">
        <w:r w:rsidR="00DE7B7D" w:rsidRPr="00F02FB2">
          <w:rPr>
            <w:rStyle w:val="Hyperlink"/>
            <w:rFonts w:cs="Arial"/>
            <w:sz w:val="24"/>
            <w:szCs w:val="24"/>
          </w:rPr>
          <w:t>http://socialsecurity.gov.mt/en/Social-and-Unemployment-Assistance/Pages/Tapering-of-Benefits.aspx</w:t>
        </w:r>
      </w:hyperlink>
      <w:r w:rsidR="00DE7B7D" w:rsidRPr="00F02FB2">
        <w:rPr>
          <w:rFonts w:ascii="Arial" w:hAnsi="Arial" w:cs="Arial"/>
          <w:sz w:val="24"/>
          <w:szCs w:val="24"/>
        </w:rPr>
        <w:t xml:space="preserve"> </w:t>
      </w:r>
    </w:p>
    <w:p w14:paraId="004BC41D" w14:textId="77777777" w:rsidR="007F2623" w:rsidRPr="00F02FB2" w:rsidRDefault="007F2623" w:rsidP="00DE7B7D">
      <w:pPr>
        <w:spacing w:after="0" w:line="240" w:lineRule="auto"/>
        <w:rPr>
          <w:rFonts w:ascii="Arial" w:hAnsi="Arial" w:cs="Arial"/>
          <w:sz w:val="24"/>
          <w:szCs w:val="24"/>
        </w:rPr>
      </w:pPr>
    </w:p>
    <w:p w14:paraId="75AF35D1" w14:textId="77777777" w:rsidR="007F2623" w:rsidRPr="00F02FB2" w:rsidRDefault="007F2623" w:rsidP="00DE7B7D">
      <w:pPr>
        <w:spacing w:after="0" w:line="240" w:lineRule="auto"/>
        <w:rPr>
          <w:rFonts w:ascii="Arial" w:hAnsi="Arial" w:cs="Arial"/>
          <w:sz w:val="24"/>
          <w:szCs w:val="24"/>
        </w:rPr>
      </w:pPr>
      <w:r w:rsidRPr="00F02FB2">
        <w:rPr>
          <w:rFonts w:ascii="Arial" w:hAnsi="Arial" w:cs="Arial"/>
          <w:sz w:val="24"/>
          <w:szCs w:val="24"/>
        </w:rPr>
        <w:t>Ministry of the Family and Social Solidarity. (</w:t>
      </w:r>
      <w:proofErr w:type="spellStart"/>
      <w:r w:rsidRPr="00F02FB2">
        <w:rPr>
          <w:rFonts w:ascii="Arial" w:hAnsi="Arial" w:cs="Arial"/>
          <w:sz w:val="24"/>
          <w:szCs w:val="24"/>
        </w:rPr>
        <w:t>n.d</w:t>
      </w:r>
      <w:proofErr w:type="spellEnd"/>
      <w:r w:rsidRPr="00F02FB2">
        <w:rPr>
          <w:rFonts w:ascii="Arial" w:hAnsi="Arial" w:cs="Arial"/>
          <w:sz w:val="24"/>
          <w:szCs w:val="24"/>
        </w:rPr>
        <w:t xml:space="preserve">). Social and Unemployment Assistance. Retrieved from </w:t>
      </w:r>
      <w:hyperlink r:id="rId13" w:history="1">
        <w:r w:rsidRPr="00F02FB2">
          <w:rPr>
            <w:rStyle w:val="Hyperlink"/>
            <w:rFonts w:cs="Arial"/>
            <w:sz w:val="24"/>
            <w:szCs w:val="24"/>
          </w:rPr>
          <w:t>http://socialsecurity.gov.mt/en/Social-and-Unemployment-Assistance/Pages/Unemployment-Assistance-.aspx</w:t>
        </w:r>
      </w:hyperlink>
    </w:p>
    <w:p w14:paraId="5DB0965A" w14:textId="77777777" w:rsidR="007F2623" w:rsidRPr="00F02FB2" w:rsidRDefault="007F2623" w:rsidP="00DE7B7D">
      <w:pPr>
        <w:spacing w:after="0" w:line="240" w:lineRule="auto"/>
        <w:rPr>
          <w:rFonts w:ascii="Arial" w:hAnsi="Arial" w:cs="Arial"/>
          <w:sz w:val="24"/>
          <w:szCs w:val="24"/>
        </w:rPr>
      </w:pPr>
    </w:p>
    <w:p w14:paraId="5A84D37C" w14:textId="77777777" w:rsidR="006463B5" w:rsidRPr="00F02FB2" w:rsidRDefault="006463B5" w:rsidP="00DE7B7D">
      <w:pPr>
        <w:spacing w:after="0" w:line="240" w:lineRule="auto"/>
        <w:rPr>
          <w:rFonts w:ascii="Arial" w:hAnsi="Arial" w:cs="Arial"/>
          <w:sz w:val="24"/>
          <w:szCs w:val="24"/>
        </w:rPr>
      </w:pPr>
      <w:r w:rsidRPr="00F02FB2">
        <w:rPr>
          <w:rFonts w:ascii="Arial" w:hAnsi="Arial" w:cs="Arial"/>
          <w:sz w:val="24"/>
          <w:szCs w:val="24"/>
        </w:rPr>
        <w:t xml:space="preserve">Social Security Act. Cap 318. Retrieved from </w:t>
      </w:r>
      <w:hyperlink r:id="rId14" w:history="1">
        <w:r w:rsidRPr="00F02FB2">
          <w:rPr>
            <w:rStyle w:val="Hyperlink"/>
            <w:rFonts w:cs="Arial"/>
            <w:sz w:val="24"/>
            <w:szCs w:val="24"/>
          </w:rPr>
          <w:t>http://justiceservices.gov.mt/DownloadDocument.aspx?app=lom&amp;itemid=8794</w:t>
        </w:r>
      </w:hyperlink>
    </w:p>
    <w:p w14:paraId="34B21F41" w14:textId="77777777" w:rsidR="005F32BD" w:rsidRPr="00F02FB2" w:rsidRDefault="005F32BD" w:rsidP="00DE7B7D">
      <w:pPr>
        <w:spacing w:after="0" w:line="240" w:lineRule="auto"/>
        <w:rPr>
          <w:rFonts w:ascii="Arial" w:hAnsi="Arial" w:cs="Arial"/>
          <w:sz w:val="24"/>
          <w:szCs w:val="24"/>
        </w:rPr>
      </w:pPr>
    </w:p>
    <w:p w14:paraId="3065C6F9" w14:textId="77777777" w:rsidR="005F32BD" w:rsidRPr="00F02FB2" w:rsidRDefault="005F32BD" w:rsidP="00DE7B7D">
      <w:pPr>
        <w:spacing w:after="0" w:line="240" w:lineRule="auto"/>
        <w:rPr>
          <w:rFonts w:ascii="Arial" w:hAnsi="Arial" w:cs="Arial"/>
          <w:sz w:val="24"/>
          <w:szCs w:val="24"/>
        </w:rPr>
      </w:pPr>
      <w:r w:rsidRPr="00F02FB2">
        <w:rPr>
          <w:rFonts w:ascii="Arial" w:hAnsi="Arial" w:cs="Arial"/>
          <w:sz w:val="24"/>
          <w:szCs w:val="24"/>
        </w:rPr>
        <w:t>Social Security Services. (</w:t>
      </w:r>
      <w:proofErr w:type="spellStart"/>
      <w:r w:rsidRPr="00F02FB2">
        <w:rPr>
          <w:rFonts w:ascii="Arial" w:hAnsi="Arial" w:cs="Arial"/>
          <w:sz w:val="24"/>
          <w:szCs w:val="24"/>
        </w:rPr>
        <w:t>n.d</w:t>
      </w:r>
      <w:proofErr w:type="spellEnd"/>
      <w:r w:rsidRPr="00F02FB2">
        <w:rPr>
          <w:rFonts w:ascii="Arial" w:hAnsi="Arial" w:cs="Arial"/>
          <w:sz w:val="24"/>
          <w:szCs w:val="24"/>
        </w:rPr>
        <w:t xml:space="preserve">). Disability Assistances. Retrieved from </w:t>
      </w:r>
      <w:hyperlink r:id="rId15" w:history="1">
        <w:r w:rsidR="007F2623" w:rsidRPr="00F02FB2">
          <w:rPr>
            <w:rStyle w:val="Hyperlink"/>
            <w:rFonts w:cs="Arial"/>
            <w:sz w:val="24"/>
            <w:szCs w:val="24"/>
          </w:rPr>
          <w:t>http://socialsecurity.gov.mt/en/Pensions/Pages/Non-Contributory-Disability-Pension.aspx</w:t>
        </w:r>
      </w:hyperlink>
    </w:p>
    <w:p w14:paraId="4B8F0770" w14:textId="77777777" w:rsidR="007F2623" w:rsidRPr="00F02FB2" w:rsidRDefault="007F2623" w:rsidP="00DE7B7D">
      <w:pPr>
        <w:spacing w:after="0" w:line="240" w:lineRule="auto"/>
        <w:rPr>
          <w:rFonts w:ascii="Arial" w:hAnsi="Arial" w:cs="Arial"/>
          <w:sz w:val="24"/>
          <w:szCs w:val="24"/>
        </w:rPr>
      </w:pPr>
    </w:p>
    <w:p w14:paraId="5F106ECB" w14:textId="1D7DB029" w:rsidR="00020C3C" w:rsidRPr="00F02FB2" w:rsidRDefault="007F2623" w:rsidP="00DE7B7D">
      <w:pPr>
        <w:spacing w:after="0" w:line="240" w:lineRule="auto"/>
        <w:rPr>
          <w:rFonts w:ascii="Arial" w:hAnsi="Arial" w:cs="Arial"/>
          <w:sz w:val="24"/>
          <w:szCs w:val="24"/>
        </w:rPr>
      </w:pPr>
      <w:r w:rsidRPr="00F02FB2">
        <w:rPr>
          <w:rFonts w:ascii="Arial" w:hAnsi="Arial" w:cs="Arial"/>
          <w:sz w:val="24"/>
          <w:szCs w:val="24"/>
        </w:rPr>
        <w:t xml:space="preserve">The Equal Opportunities Act. Cap. 413. Retrieved from </w:t>
      </w:r>
      <w:hyperlink r:id="rId16" w:history="1">
        <w:r w:rsidRPr="00F02FB2">
          <w:rPr>
            <w:rStyle w:val="Hyperlink"/>
            <w:rFonts w:cs="Arial"/>
            <w:sz w:val="24"/>
            <w:szCs w:val="24"/>
          </w:rPr>
          <w:t>http://www.justiceservices.gov.mt/DownloadDocument.aspx?app=lom&amp;itemid=8879</w:t>
        </w:r>
      </w:hyperlink>
    </w:p>
    <w:p w14:paraId="1477554A" w14:textId="77777777" w:rsidR="00020C3C" w:rsidRPr="00F02FB2" w:rsidRDefault="00020C3C" w:rsidP="00DE7B7D">
      <w:pPr>
        <w:pStyle w:val="Heading1"/>
        <w:rPr>
          <w:rFonts w:ascii="Arial" w:hAnsi="Arial" w:cs="Arial"/>
          <w:sz w:val="24"/>
          <w:szCs w:val="24"/>
        </w:rPr>
      </w:pPr>
      <w:bookmarkStart w:id="4" w:name="_Toc511809316"/>
      <w:r w:rsidRPr="00F02FB2">
        <w:rPr>
          <w:rFonts w:ascii="Arial" w:hAnsi="Arial" w:cs="Arial"/>
          <w:sz w:val="24"/>
          <w:szCs w:val="24"/>
        </w:rPr>
        <w:lastRenderedPageBreak/>
        <w:t>Accessible housing</w:t>
      </w:r>
      <w:bookmarkEnd w:id="4"/>
      <w:r w:rsidRPr="00F02FB2">
        <w:rPr>
          <w:rFonts w:ascii="Arial" w:hAnsi="Arial" w:cs="Arial"/>
          <w:sz w:val="24"/>
          <w:szCs w:val="24"/>
        </w:rPr>
        <w:t xml:space="preserve"> </w:t>
      </w:r>
    </w:p>
    <w:p w14:paraId="410FAECE" w14:textId="77777777" w:rsidR="00020C3C" w:rsidRPr="00F02FB2" w:rsidRDefault="00020C3C" w:rsidP="00DE7B7D">
      <w:pPr>
        <w:spacing w:after="0" w:line="240" w:lineRule="auto"/>
        <w:rPr>
          <w:rFonts w:ascii="Arial" w:hAnsi="Arial" w:cs="Arial"/>
          <w:sz w:val="24"/>
          <w:szCs w:val="24"/>
        </w:rPr>
      </w:pPr>
    </w:p>
    <w:p w14:paraId="11B1F426" w14:textId="77777777" w:rsidR="00020C3C" w:rsidRPr="00F02FB2" w:rsidRDefault="00020C3C" w:rsidP="00DE7B7D">
      <w:pPr>
        <w:pStyle w:val="Heading2"/>
        <w:rPr>
          <w:rFonts w:cs="Arial"/>
          <w:szCs w:val="24"/>
        </w:rPr>
      </w:pPr>
      <w:r w:rsidRPr="00F02FB2">
        <w:rPr>
          <w:rFonts w:cs="Arial"/>
          <w:szCs w:val="24"/>
        </w:rPr>
        <w:t>Relevant law and policy</w:t>
      </w:r>
      <w:r w:rsidR="00ED2950" w:rsidRPr="00F02FB2">
        <w:rPr>
          <w:rFonts w:cs="Arial"/>
          <w:szCs w:val="24"/>
        </w:rPr>
        <w:t xml:space="preserve"> </w:t>
      </w:r>
    </w:p>
    <w:p w14:paraId="72F00B13" w14:textId="77777777" w:rsidR="00020C3C" w:rsidRPr="00F02FB2" w:rsidRDefault="00020C3C" w:rsidP="00DE7B7D">
      <w:pPr>
        <w:spacing w:after="0" w:line="240" w:lineRule="auto"/>
        <w:rPr>
          <w:rFonts w:ascii="Arial" w:hAnsi="Arial" w:cs="Arial"/>
          <w:sz w:val="24"/>
          <w:szCs w:val="24"/>
        </w:rPr>
      </w:pPr>
    </w:p>
    <w:p w14:paraId="7DE5DDB9" w14:textId="77777777" w:rsidR="00ED2950" w:rsidRPr="00F02FB2" w:rsidRDefault="00ED2950" w:rsidP="00DE7B7D">
      <w:pPr>
        <w:spacing w:after="0" w:line="240" w:lineRule="auto"/>
        <w:ind w:left="567" w:hanging="567"/>
        <w:rPr>
          <w:rFonts w:ascii="Arial" w:hAnsi="Arial" w:cs="Arial"/>
          <w:i/>
          <w:sz w:val="24"/>
          <w:szCs w:val="24"/>
        </w:rPr>
      </w:pPr>
      <w:r w:rsidRPr="00F02FB2">
        <w:rPr>
          <w:rFonts w:ascii="Arial" w:hAnsi="Arial" w:cs="Arial"/>
          <w:i/>
          <w:sz w:val="24"/>
          <w:szCs w:val="24"/>
        </w:rPr>
        <w:t>Is there any definition of ‘accessible housing’ in national law or policy?</w:t>
      </w:r>
    </w:p>
    <w:p w14:paraId="7677EBEE" w14:textId="77777777" w:rsidR="00ED2950" w:rsidRPr="00F02FB2" w:rsidRDefault="00ED2950" w:rsidP="00DE7B7D">
      <w:pPr>
        <w:pStyle w:val="ListParagraph"/>
        <w:numPr>
          <w:ilvl w:val="0"/>
          <w:numId w:val="14"/>
        </w:numPr>
        <w:spacing w:after="0" w:line="240" w:lineRule="auto"/>
        <w:ind w:left="567" w:hanging="567"/>
        <w:rPr>
          <w:rFonts w:ascii="Arial" w:hAnsi="Arial" w:cs="Arial"/>
          <w:i/>
          <w:sz w:val="24"/>
          <w:szCs w:val="24"/>
        </w:rPr>
      </w:pPr>
      <w:r w:rsidRPr="00F02FB2">
        <w:rPr>
          <w:rFonts w:ascii="Arial" w:hAnsi="Arial" w:cs="Arial"/>
          <w:i/>
          <w:sz w:val="24"/>
          <w:szCs w:val="24"/>
        </w:rPr>
        <w:t>If so, what is that? It is not necessary to provide us with detailed technical information about the accessibility standards.</w:t>
      </w:r>
    </w:p>
    <w:p w14:paraId="71A2EEB0" w14:textId="4DA32EA3" w:rsidR="00ED2950" w:rsidRPr="00F02FB2" w:rsidRDefault="00ED2950" w:rsidP="00DE7B7D">
      <w:pPr>
        <w:pStyle w:val="ListParagraph"/>
        <w:numPr>
          <w:ilvl w:val="0"/>
          <w:numId w:val="14"/>
        </w:numPr>
        <w:spacing w:after="0" w:line="240" w:lineRule="auto"/>
        <w:ind w:left="567" w:hanging="567"/>
        <w:rPr>
          <w:rFonts w:ascii="Arial" w:hAnsi="Arial" w:cs="Arial"/>
          <w:i/>
          <w:sz w:val="24"/>
          <w:szCs w:val="24"/>
        </w:rPr>
      </w:pPr>
      <w:r w:rsidRPr="00F02FB2">
        <w:rPr>
          <w:rFonts w:ascii="Arial" w:hAnsi="Arial" w:cs="Arial"/>
          <w:i/>
          <w:sz w:val="24"/>
          <w:szCs w:val="24"/>
        </w:rPr>
        <w:t>Are there any rules / requirements regarding the accessibility of newly built houses?</w:t>
      </w:r>
      <w:r w:rsidR="00316D1C" w:rsidRPr="00F02FB2">
        <w:rPr>
          <w:rFonts w:ascii="Arial" w:hAnsi="Arial" w:cs="Arial"/>
          <w:i/>
          <w:sz w:val="24"/>
          <w:szCs w:val="24"/>
        </w:rPr>
        <w:t xml:space="preserve"> </w:t>
      </w:r>
    </w:p>
    <w:p w14:paraId="12ABBF11" w14:textId="41EDC01A" w:rsidR="00ED2950" w:rsidRPr="00F02FB2" w:rsidRDefault="00ED2950" w:rsidP="00DE7B7D">
      <w:pPr>
        <w:pStyle w:val="ListParagraph"/>
        <w:numPr>
          <w:ilvl w:val="0"/>
          <w:numId w:val="14"/>
        </w:numPr>
        <w:spacing w:after="0" w:line="240" w:lineRule="auto"/>
        <w:ind w:left="567" w:hanging="567"/>
        <w:rPr>
          <w:rFonts w:ascii="Arial" w:hAnsi="Arial" w:cs="Arial"/>
          <w:i/>
          <w:sz w:val="24"/>
          <w:szCs w:val="24"/>
        </w:rPr>
      </w:pPr>
      <w:r w:rsidRPr="00F02FB2">
        <w:rPr>
          <w:rFonts w:ascii="Arial" w:hAnsi="Arial" w:cs="Arial"/>
          <w:i/>
          <w:sz w:val="24"/>
          <w:szCs w:val="24"/>
        </w:rPr>
        <w:t>Are there any rules / requirements regarding newly refurbished houses?</w:t>
      </w:r>
      <w:r w:rsidR="00316D1C" w:rsidRPr="00F02FB2">
        <w:rPr>
          <w:rFonts w:ascii="Arial" w:hAnsi="Arial" w:cs="Arial"/>
          <w:i/>
          <w:sz w:val="24"/>
          <w:szCs w:val="24"/>
        </w:rPr>
        <w:t xml:space="preserve"> </w:t>
      </w:r>
    </w:p>
    <w:p w14:paraId="61CD9CA8" w14:textId="77777777" w:rsidR="00ED2950" w:rsidRPr="00F02FB2" w:rsidRDefault="00ED2950" w:rsidP="00DE7B7D">
      <w:pPr>
        <w:pStyle w:val="ListParagraph"/>
        <w:numPr>
          <w:ilvl w:val="0"/>
          <w:numId w:val="14"/>
        </w:numPr>
        <w:spacing w:after="0" w:line="240" w:lineRule="auto"/>
        <w:ind w:left="567" w:hanging="567"/>
        <w:rPr>
          <w:rFonts w:ascii="Arial" w:hAnsi="Arial" w:cs="Arial"/>
          <w:i/>
          <w:sz w:val="24"/>
          <w:szCs w:val="24"/>
        </w:rPr>
      </w:pPr>
      <w:r w:rsidRPr="00F02FB2">
        <w:rPr>
          <w:rFonts w:ascii="Arial" w:hAnsi="Arial" w:cs="Arial"/>
          <w:i/>
          <w:sz w:val="24"/>
          <w:szCs w:val="24"/>
        </w:rPr>
        <w:t xml:space="preserve">Do these rules / requirements apply to the private sector, to social housing, or both? </w:t>
      </w:r>
    </w:p>
    <w:p w14:paraId="27FFBCB0" w14:textId="77777777" w:rsidR="00020C3C" w:rsidRPr="00F02FB2" w:rsidRDefault="00020C3C" w:rsidP="00DE7B7D">
      <w:pPr>
        <w:spacing w:after="0" w:line="240" w:lineRule="auto"/>
        <w:rPr>
          <w:rFonts w:ascii="Arial" w:hAnsi="Arial" w:cs="Arial"/>
          <w:sz w:val="24"/>
          <w:szCs w:val="24"/>
        </w:rPr>
      </w:pPr>
    </w:p>
    <w:p w14:paraId="18F675BF" w14:textId="67DAFA0A"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 xml:space="preserve">There is no definition of accessible housing in Maltese law or policy, or any rules or requirements regarding the accessibility of newly built houses, or newly refurbished homes. </w:t>
      </w:r>
    </w:p>
    <w:p w14:paraId="420FD0A4" w14:textId="77777777" w:rsidR="00E258A9" w:rsidRPr="00F02FB2" w:rsidRDefault="00E258A9" w:rsidP="00DE7B7D">
      <w:pPr>
        <w:spacing w:after="0" w:line="240" w:lineRule="auto"/>
        <w:rPr>
          <w:rFonts w:ascii="Arial" w:hAnsi="Arial" w:cs="Arial"/>
          <w:sz w:val="24"/>
          <w:szCs w:val="24"/>
        </w:rPr>
      </w:pPr>
    </w:p>
    <w:p w14:paraId="6ED609A9" w14:textId="77777777" w:rsidR="00ED635F" w:rsidRPr="00F02FB2" w:rsidRDefault="00E258A9" w:rsidP="00DE7B7D">
      <w:pPr>
        <w:spacing w:after="0" w:line="240" w:lineRule="auto"/>
        <w:rPr>
          <w:rFonts w:ascii="Arial" w:hAnsi="Arial" w:cs="Arial"/>
          <w:sz w:val="24"/>
          <w:szCs w:val="24"/>
        </w:rPr>
      </w:pPr>
      <w:r w:rsidRPr="00F02FB2">
        <w:rPr>
          <w:rFonts w:ascii="Arial" w:hAnsi="Arial" w:cs="Arial"/>
          <w:sz w:val="24"/>
          <w:szCs w:val="24"/>
        </w:rPr>
        <w:t xml:space="preserve">The Equal Opportunities (Persons with Disability) Act (Chapter 413 of the Laws of Malta) prohibits discrimination on the grounds of disability against persons with disability or their family members </w:t>
      </w:r>
      <w:proofErr w:type="gramStart"/>
      <w:r w:rsidRPr="00F02FB2">
        <w:rPr>
          <w:rFonts w:ascii="Arial" w:hAnsi="Arial" w:cs="Arial"/>
          <w:sz w:val="24"/>
          <w:szCs w:val="24"/>
        </w:rPr>
        <w:t>in the area of</w:t>
      </w:r>
      <w:proofErr w:type="gramEnd"/>
      <w:r w:rsidRPr="00F02FB2">
        <w:rPr>
          <w:rFonts w:ascii="Arial" w:hAnsi="Arial" w:cs="Arial"/>
          <w:sz w:val="24"/>
          <w:szCs w:val="24"/>
        </w:rPr>
        <w:t xml:space="preserve"> housing. The law prohibits refusing these persons an application for accommodation, offering less favourable conditions, deferring the application, denying or limiting their access to a benefit associated with that accommodation or evicting them.</w:t>
      </w:r>
      <w:r w:rsidR="00ED635F" w:rsidRPr="00F02FB2">
        <w:rPr>
          <w:rFonts w:ascii="Arial" w:hAnsi="Arial" w:cs="Arial"/>
          <w:sz w:val="24"/>
          <w:szCs w:val="24"/>
        </w:rPr>
        <w:t xml:space="preserve"> Furthermore, this law gives disabled people and their family members to right to make alternations to the accommodation they live in provided that the expenses are paid for by them, that it is possible to restore the accommodation to its previous condition, that the alteration does not impinge on </w:t>
      </w:r>
      <w:proofErr w:type="gramStart"/>
      <w:r w:rsidR="00ED635F" w:rsidRPr="00F02FB2">
        <w:rPr>
          <w:rFonts w:ascii="Arial" w:hAnsi="Arial" w:cs="Arial"/>
          <w:sz w:val="24"/>
          <w:szCs w:val="24"/>
        </w:rPr>
        <w:t>other</w:t>
      </w:r>
      <w:proofErr w:type="gramEnd"/>
      <w:r w:rsidR="00ED635F" w:rsidRPr="00F02FB2">
        <w:rPr>
          <w:rFonts w:ascii="Arial" w:hAnsi="Arial" w:cs="Arial"/>
          <w:sz w:val="24"/>
          <w:szCs w:val="24"/>
        </w:rPr>
        <w:t xml:space="preserve"> people’s property, and that it is reasonable.</w:t>
      </w:r>
    </w:p>
    <w:p w14:paraId="40BB4518" w14:textId="77777777" w:rsidR="00E258A9" w:rsidRPr="00F02FB2" w:rsidRDefault="00E258A9" w:rsidP="00DE7B7D">
      <w:pPr>
        <w:spacing w:after="0" w:line="240" w:lineRule="auto"/>
        <w:rPr>
          <w:rFonts w:ascii="Arial" w:hAnsi="Arial" w:cs="Arial"/>
          <w:sz w:val="24"/>
          <w:szCs w:val="24"/>
        </w:rPr>
      </w:pPr>
    </w:p>
    <w:p w14:paraId="6B568E58" w14:textId="5BBDA795"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The Housing Authority</w:t>
      </w:r>
      <w:r w:rsidR="00316D1C" w:rsidRPr="00F02FB2">
        <w:rPr>
          <w:rFonts w:ascii="Arial" w:hAnsi="Arial" w:cs="Arial"/>
          <w:sz w:val="24"/>
          <w:szCs w:val="24"/>
        </w:rPr>
        <w:t>,</w:t>
      </w:r>
      <w:r w:rsidRPr="00F02FB2">
        <w:rPr>
          <w:rStyle w:val="FootnoteReference"/>
          <w:rFonts w:ascii="Arial" w:hAnsi="Arial" w:cs="Arial"/>
          <w:sz w:val="24"/>
          <w:szCs w:val="24"/>
        </w:rPr>
        <w:footnoteReference w:id="21"/>
      </w:r>
      <w:r w:rsidRPr="00F02FB2">
        <w:rPr>
          <w:rFonts w:ascii="Arial" w:hAnsi="Arial" w:cs="Arial"/>
          <w:sz w:val="24"/>
          <w:szCs w:val="24"/>
        </w:rPr>
        <w:t xml:space="preserve"> which is a state-funded entity that provides social housing, has in place </w:t>
      </w:r>
      <w:proofErr w:type="gramStart"/>
      <w:r w:rsidRPr="00F02FB2">
        <w:rPr>
          <w:rFonts w:ascii="Arial" w:hAnsi="Arial" w:cs="Arial"/>
          <w:sz w:val="24"/>
          <w:szCs w:val="24"/>
        </w:rPr>
        <w:t>a number of</w:t>
      </w:r>
      <w:proofErr w:type="gramEnd"/>
      <w:r w:rsidRPr="00F02FB2">
        <w:rPr>
          <w:rFonts w:ascii="Arial" w:hAnsi="Arial" w:cs="Arial"/>
          <w:sz w:val="24"/>
          <w:szCs w:val="24"/>
        </w:rPr>
        <w:t xml:space="preserve"> schemes to aid disabled people and their family members to make alterations to their homes which are necessitated by the disability. These include alterations to bathrooms and kitchens, widening the width of doorways, the installation of stair-lifts, handrails and other assistive equipment, and the installation of ramps. The Housing Authority also installs lifts in apartment blocks which it owns and where there is resident who has mobility problems. Furthermore, the Housing Authority supports NGOs that provide social housing for disadvantaged people, including people with physical, intellectual and/or psychosocial disabilities. Finally, the Housing Authority has indicated a commitment to provide ‘semi-independent housing’, that is housing where residents (which may include disabled people) live in their own accommodation with staff being present on site to provide any support needed. This policy proposal was launched in 2012, but there is no indication that it has been put into effect. </w:t>
      </w:r>
    </w:p>
    <w:p w14:paraId="729FC3FF" w14:textId="77777777" w:rsidR="00E258A9" w:rsidRPr="00F02FB2" w:rsidRDefault="00E258A9" w:rsidP="00DE7B7D">
      <w:pPr>
        <w:spacing w:after="0" w:line="240" w:lineRule="auto"/>
        <w:rPr>
          <w:rFonts w:ascii="Arial" w:hAnsi="Arial" w:cs="Arial"/>
          <w:sz w:val="24"/>
          <w:szCs w:val="24"/>
        </w:rPr>
      </w:pPr>
    </w:p>
    <w:p w14:paraId="762EFB8E" w14:textId="77777777"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 xml:space="preserve">The provisions of the Condominium Act, mentioned below, are also relevant. </w:t>
      </w:r>
    </w:p>
    <w:p w14:paraId="494D184E" w14:textId="71139162" w:rsidR="00E258A9" w:rsidRPr="00F02FB2" w:rsidRDefault="00E258A9" w:rsidP="00DE7B7D">
      <w:pPr>
        <w:spacing w:after="0" w:line="240" w:lineRule="auto"/>
        <w:rPr>
          <w:rFonts w:ascii="Arial" w:hAnsi="Arial" w:cs="Arial"/>
          <w:sz w:val="24"/>
          <w:szCs w:val="24"/>
        </w:rPr>
      </w:pPr>
    </w:p>
    <w:p w14:paraId="2DAA5116" w14:textId="77777777" w:rsidR="00E258A9" w:rsidRPr="00F02FB2" w:rsidRDefault="00E258A9" w:rsidP="00DE7B7D">
      <w:pPr>
        <w:pStyle w:val="Heading2"/>
        <w:rPr>
          <w:rFonts w:cs="Arial"/>
          <w:szCs w:val="24"/>
        </w:rPr>
      </w:pPr>
      <w:r w:rsidRPr="00F02FB2">
        <w:rPr>
          <w:rFonts w:cs="Arial"/>
          <w:szCs w:val="24"/>
        </w:rPr>
        <w:t>Housing in multiple occupation (communal areas)</w:t>
      </w:r>
    </w:p>
    <w:p w14:paraId="79F59048" w14:textId="77777777" w:rsidR="00E258A9" w:rsidRPr="00F02FB2" w:rsidRDefault="00E258A9" w:rsidP="00DE7B7D">
      <w:pPr>
        <w:spacing w:after="0" w:line="240" w:lineRule="auto"/>
        <w:rPr>
          <w:rFonts w:ascii="Arial" w:hAnsi="Arial" w:cs="Arial"/>
          <w:sz w:val="24"/>
          <w:szCs w:val="24"/>
        </w:rPr>
      </w:pPr>
    </w:p>
    <w:p w14:paraId="5CAD0B72" w14:textId="77777777" w:rsidR="00E258A9" w:rsidRPr="00F02FB2" w:rsidRDefault="00E258A9" w:rsidP="00DE7B7D">
      <w:pPr>
        <w:spacing w:after="0" w:line="240" w:lineRule="auto"/>
        <w:rPr>
          <w:rFonts w:ascii="Arial" w:hAnsi="Arial" w:cs="Arial"/>
          <w:i/>
          <w:sz w:val="24"/>
          <w:szCs w:val="24"/>
        </w:rPr>
      </w:pPr>
      <w:r w:rsidRPr="00F02FB2">
        <w:rPr>
          <w:rFonts w:ascii="Arial" w:hAnsi="Arial" w:cs="Arial"/>
          <w:i/>
          <w:sz w:val="24"/>
          <w:szCs w:val="24"/>
        </w:rPr>
        <w:lastRenderedPageBreak/>
        <w:t xml:space="preserve">In multi-occupied housing (e.g. apartment buildings) is there an obligation to make accessible the communal part of buildings (e.g. entrances and other communal areas)? </w:t>
      </w:r>
    </w:p>
    <w:p w14:paraId="759D06D4" w14:textId="77777777" w:rsidR="00E258A9" w:rsidRPr="00F02FB2" w:rsidRDefault="00E258A9" w:rsidP="00DE7B7D">
      <w:pPr>
        <w:pStyle w:val="ListParagraph"/>
        <w:numPr>
          <w:ilvl w:val="0"/>
          <w:numId w:val="15"/>
        </w:numPr>
        <w:spacing w:after="0" w:line="240" w:lineRule="auto"/>
        <w:ind w:left="567" w:hanging="567"/>
        <w:rPr>
          <w:rFonts w:ascii="Arial" w:hAnsi="Arial" w:cs="Arial"/>
          <w:i/>
          <w:sz w:val="24"/>
          <w:szCs w:val="24"/>
        </w:rPr>
      </w:pPr>
      <w:r w:rsidRPr="00F02FB2">
        <w:rPr>
          <w:rFonts w:ascii="Arial" w:hAnsi="Arial" w:cs="Arial"/>
          <w:i/>
          <w:sz w:val="24"/>
          <w:szCs w:val="24"/>
        </w:rPr>
        <w:t>Who does this obligation fall on? How is it triggered? Is there funding to support such adaptions?</w:t>
      </w:r>
    </w:p>
    <w:p w14:paraId="241BDADE" w14:textId="77777777" w:rsidR="00E258A9" w:rsidRPr="00F02FB2" w:rsidRDefault="00E258A9" w:rsidP="00DE7B7D">
      <w:pPr>
        <w:spacing w:after="0" w:line="240" w:lineRule="auto"/>
        <w:rPr>
          <w:rFonts w:ascii="Arial" w:hAnsi="Arial" w:cs="Arial"/>
          <w:sz w:val="24"/>
          <w:szCs w:val="24"/>
        </w:rPr>
      </w:pPr>
    </w:p>
    <w:p w14:paraId="5BA84732" w14:textId="69347C10" w:rsidR="00E258A9" w:rsidRPr="00F02FB2" w:rsidRDefault="00E258A9" w:rsidP="00DE7B7D">
      <w:pPr>
        <w:spacing w:after="0" w:line="240" w:lineRule="auto"/>
        <w:rPr>
          <w:rFonts w:ascii="Arial" w:eastAsia="Times New Roman" w:hAnsi="Arial" w:cs="Arial"/>
          <w:color w:val="000000"/>
          <w:sz w:val="24"/>
          <w:szCs w:val="24"/>
        </w:rPr>
      </w:pPr>
      <w:r w:rsidRPr="00F02FB2">
        <w:rPr>
          <w:rFonts w:ascii="Arial" w:hAnsi="Arial" w:cs="Arial"/>
          <w:sz w:val="24"/>
          <w:szCs w:val="24"/>
        </w:rPr>
        <w:t>The Condominium Act (Chapter 398 of the Laws of Malta) gives residents in a condominium who have mobility problems to right to make alternations to the accommodation they live in to overcome these problems. A condominium is defined in this act as ‘</w:t>
      </w:r>
      <w:r w:rsidRPr="00F02FB2">
        <w:rPr>
          <w:rFonts w:ascii="Arial" w:eastAsia="Times New Roman" w:hAnsi="Arial" w:cs="Arial"/>
          <w:color w:val="000000"/>
          <w:sz w:val="24"/>
          <w:szCs w:val="24"/>
        </w:rPr>
        <w:t>a</w:t>
      </w:r>
      <w:r w:rsidR="00316D1C" w:rsidRPr="00F02FB2">
        <w:rPr>
          <w:rFonts w:ascii="Arial" w:eastAsia="Times New Roman" w:hAnsi="Arial" w:cs="Arial"/>
          <w:color w:val="000000"/>
          <w:sz w:val="24"/>
          <w:szCs w:val="24"/>
        </w:rPr>
        <w:t xml:space="preserve"> </w:t>
      </w:r>
      <w:r w:rsidRPr="00F02FB2">
        <w:rPr>
          <w:rFonts w:ascii="Arial" w:eastAsia="Times New Roman" w:hAnsi="Arial" w:cs="Arial"/>
          <w:color w:val="000000"/>
          <w:sz w:val="24"/>
          <w:szCs w:val="24"/>
        </w:rPr>
        <w:t>building</w:t>
      </w:r>
      <w:r w:rsidR="00316D1C" w:rsidRPr="00F02FB2">
        <w:rPr>
          <w:rFonts w:ascii="Arial" w:eastAsia="Times New Roman" w:hAnsi="Arial" w:cs="Arial"/>
          <w:color w:val="000000"/>
          <w:sz w:val="24"/>
          <w:szCs w:val="24"/>
        </w:rPr>
        <w:t xml:space="preserve"> </w:t>
      </w:r>
      <w:r w:rsidRPr="00F02FB2">
        <w:rPr>
          <w:rFonts w:ascii="Arial" w:eastAsia="Times New Roman" w:hAnsi="Arial" w:cs="Arial"/>
          <w:color w:val="000000"/>
          <w:sz w:val="24"/>
          <w:szCs w:val="24"/>
        </w:rPr>
        <w:t>or</w:t>
      </w:r>
      <w:r w:rsidR="00316D1C" w:rsidRPr="00F02FB2">
        <w:rPr>
          <w:rFonts w:ascii="Arial" w:eastAsia="Times New Roman" w:hAnsi="Arial" w:cs="Arial"/>
          <w:color w:val="000000"/>
          <w:sz w:val="24"/>
          <w:szCs w:val="24"/>
        </w:rPr>
        <w:t xml:space="preserve"> </w:t>
      </w:r>
      <w:r w:rsidRPr="00F02FB2">
        <w:rPr>
          <w:rFonts w:ascii="Arial" w:eastAsia="Times New Roman" w:hAnsi="Arial" w:cs="Arial"/>
          <w:color w:val="000000"/>
          <w:sz w:val="24"/>
          <w:szCs w:val="24"/>
        </w:rPr>
        <w:t>group</w:t>
      </w:r>
      <w:r w:rsidR="00316D1C" w:rsidRPr="00F02FB2">
        <w:rPr>
          <w:rFonts w:ascii="Arial" w:eastAsia="Times New Roman" w:hAnsi="Arial" w:cs="Arial"/>
          <w:color w:val="000000"/>
          <w:sz w:val="24"/>
          <w:szCs w:val="24"/>
        </w:rPr>
        <w:t xml:space="preserve"> </w:t>
      </w:r>
      <w:r w:rsidRPr="00F02FB2">
        <w:rPr>
          <w:rFonts w:ascii="Arial" w:eastAsia="Times New Roman" w:hAnsi="Arial" w:cs="Arial"/>
          <w:color w:val="000000"/>
          <w:sz w:val="24"/>
          <w:szCs w:val="24"/>
        </w:rPr>
        <w:t>of</w:t>
      </w:r>
      <w:r w:rsidR="00316D1C" w:rsidRPr="00F02FB2">
        <w:rPr>
          <w:rFonts w:ascii="Arial" w:eastAsia="Times New Roman" w:hAnsi="Arial" w:cs="Arial"/>
          <w:color w:val="000000"/>
          <w:sz w:val="24"/>
          <w:szCs w:val="24"/>
        </w:rPr>
        <w:t xml:space="preserve"> </w:t>
      </w:r>
      <w:r w:rsidRPr="00F02FB2">
        <w:rPr>
          <w:rFonts w:ascii="Arial" w:eastAsia="Times New Roman" w:hAnsi="Arial" w:cs="Arial"/>
          <w:color w:val="000000"/>
          <w:sz w:val="24"/>
          <w:szCs w:val="24"/>
        </w:rPr>
        <w:t>buildings</w:t>
      </w:r>
      <w:r w:rsidRPr="00F02FB2">
        <w:rPr>
          <w:rFonts w:ascii="Arial" w:hAnsi="Arial" w:cs="Arial"/>
          <w:sz w:val="24"/>
          <w:szCs w:val="24"/>
        </w:rPr>
        <w:t xml:space="preserve"> </w:t>
      </w:r>
      <w:r w:rsidRPr="00F02FB2">
        <w:rPr>
          <w:rFonts w:ascii="Arial" w:eastAsia="Times New Roman" w:hAnsi="Arial" w:cs="Arial"/>
          <w:color w:val="000000"/>
          <w:sz w:val="24"/>
          <w:szCs w:val="24"/>
        </w:rPr>
        <w:t>where the ownership or the use or the enjoyment of the common</w:t>
      </w:r>
      <w:r w:rsidRPr="00F02FB2">
        <w:rPr>
          <w:rFonts w:ascii="Arial" w:hAnsi="Arial" w:cs="Arial"/>
          <w:sz w:val="24"/>
          <w:szCs w:val="24"/>
        </w:rPr>
        <w:t xml:space="preserve"> </w:t>
      </w:r>
      <w:r w:rsidRPr="00F02FB2">
        <w:rPr>
          <w:rFonts w:ascii="Arial" w:eastAsia="Times New Roman" w:hAnsi="Arial" w:cs="Arial"/>
          <w:color w:val="000000"/>
          <w:sz w:val="24"/>
          <w:szCs w:val="24"/>
        </w:rPr>
        <w:t xml:space="preserve">parts thereof is vested pro </w:t>
      </w:r>
      <w:proofErr w:type="spellStart"/>
      <w:r w:rsidRPr="00F02FB2">
        <w:rPr>
          <w:rFonts w:ascii="Arial" w:eastAsia="Times New Roman" w:hAnsi="Arial" w:cs="Arial"/>
          <w:color w:val="000000"/>
          <w:sz w:val="24"/>
          <w:szCs w:val="24"/>
        </w:rPr>
        <w:t>indiviso</w:t>
      </w:r>
      <w:proofErr w:type="spellEnd"/>
      <w:r w:rsidRPr="00F02FB2">
        <w:rPr>
          <w:rFonts w:ascii="Arial" w:eastAsia="Times New Roman" w:hAnsi="Arial" w:cs="Arial"/>
          <w:color w:val="000000"/>
          <w:sz w:val="24"/>
          <w:szCs w:val="24"/>
        </w:rPr>
        <w:t xml:space="preserve"> in two or more persons and the</w:t>
      </w:r>
      <w:r w:rsidRPr="00F02FB2">
        <w:rPr>
          <w:rFonts w:ascii="Arial" w:hAnsi="Arial" w:cs="Arial"/>
          <w:sz w:val="24"/>
          <w:szCs w:val="24"/>
        </w:rPr>
        <w:t xml:space="preserve"> </w:t>
      </w:r>
      <w:r w:rsidRPr="00F02FB2">
        <w:rPr>
          <w:rFonts w:ascii="Arial" w:eastAsia="Times New Roman" w:hAnsi="Arial" w:cs="Arial"/>
          <w:color w:val="000000"/>
          <w:sz w:val="24"/>
          <w:szCs w:val="24"/>
        </w:rPr>
        <w:t xml:space="preserve">ownership of the various separate units in the building or group of buildings is vested pro </w:t>
      </w:r>
      <w:proofErr w:type="spellStart"/>
      <w:r w:rsidRPr="00F02FB2">
        <w:rPr>
          <w:rFonts w:ascii="Arial" w:eastAsia="Times New Roman" w:hAnsi="Arial" w:cs="Arial"/>
          <w:color w:val="000000"/>
          <w:sz w:val="24"/>
          <w:szCs w:val="24"/>
        </w:rPr>
        <w:t>diviso</w:t>
      </w:r>
      <w:proofErr w:type="spellEnd"/>
      <w:r w:rsidRPr="00F02FB2">
        <w:rPr>
          <w:rFonts w:ascii="Arial" w:eastAsia="Times New Roman" w:hAnsi="Arial" w:cs="Arial"/>
          <w:color w:val="000000"/>
          <w:sz w:val="24"/>
          <w:szCs w:val="24"/>
        </w:rPr>
        <w:t xml:space="preserve"> in the same two or more persons’ (Article 2 (1)). Alternations do not need the permission of the other residents in the condominium but the law does state that they should not </w:t>
      </w:r>
      <w:r w:rsidRPr="00F02FB2">
        <w:rPr>
          <w:rFonts w:ascii="Arial" w:eastAsia="Times New Roman" w:hAnsi="Arial" w:cs="Arial"/>
          <w:sz w:val="24"/>
          <w:szCs w:val="24"/>
        </w:rPr>
        <w:t>cause any serious prejudice,</w:t>
      </w:r>
      <w:r w:rsidRPr="00F02FB2">
        <w:rPr>
          <w:rFonts w:ascii="Arial" w:eastAsia="Times New Roman" w:hAnsi="Arial" w:cs="Arial"/>
          <w:color w:val="000000"/>
          <w:sz w:val="24"/>
          <w:szCs w:val="24"/>
        </w:rPr>
        <w:t xml:space="preserve"> </w:t>
      </w:r>
      <w:r w:rsidRPr="00F02FB2">
        <w:rPr>
          <w:rFonts w:ascii="Arial" w:eastAsia="Times New Roman" w:hAnsi="Arial" w:cs="Arial"/>
          <w:sz w:val="24"/>
          <w:szCs w:val="24"/>
        </w:rPr>
        <w:t xml:space="preserve">after such erection or installation, to the other </w:t>
      </w:r>
      <w:proofErr w:type="spellStart"/>
      <w:r w:rsidRPr="00F02FB2">
        <w:rPr>
          <w:rFonts w:ascii="Arial" w:eastAsia="Times New Roman" w:hAnsi="Arial" w:cs="Arial"/>
          <w:sz w:val="24"/>
          <w:szCs w:val="24"/>
        </w:rPr>
        <w:t>condomini</w:t>
      </w:r>
      <w:proofErr w:type="spellEnd"/>
      <w:r w:rsidRPr="00F02FB2">
        <w:rPr>
          <w:rFonts w:ascii="Arial" w:eastAsia="Times New Roman" w:hAnsi="Arial" w:cs="Arial"/>
          <w:sz w:val="24"/>
          <w:szCs w:val="24"/>
        </w:rPr>
        <w:t>’ (Article 8 (5)).</w:t>
      </w:r>
    </w:p>
    <w:p w14:paraId="248FBD94" w14:textId="0B358692" w:rsidR="00E258A9" w:rsidRPr="00F02FB2" w:rsidRDefault="00E258A9" w:rsidP="00DE7B7D">
      <w:pPr>
        <w:spacing w:after="0" w:line="240" w:lineRule="auto"/>
        <w:rPr>
          <w:rFonts w:ascii="Arial" w:hAnsi="Arial" w:cs="Arial"/>
          <w:sz w:val="24"/>
          <w:szCs w:val="24"/>
        </w:rPr>
      </w:pPr>
    </w:p>
    <w:p w14:paraId="39689CE6" w14:textId="77777777" w:rsidR="00E258A9" w:rsidRPr="00F02FB2" w:rsidRDefault="00E258A9" w:rsidP="00DE7B7D">
      <w:pPr>
        <w:spacing w:after="0" w:line="240" w:lineRule="auto"/>
        <w:rPr>
          <w:rFonts w:ascii="Arial" w:hAnsi="Arial" w:cs="Arial"/>
          <w:sz w:val="24"/>
          <w:szCs w:val="24"/>
        </w:rPr>
      </w:pPr>
      <w:r w:rsidRPr="00F02FB2">
        <w:rPr>
          <w:rFonts w:ascii="Arial" w:hAnsi="Arial" w:cs="Arial"/>
          <w:sz w:val="24"/>
          <w:szCs w:val="24"/>
        </w:rPr>
        <w:t xml:space="preserve">Furthermore, this law stipulates that the expenses must be paid for by them, that it is possible to restore the accommodation to its previous condition, that the alteration does not impinge on </w:t>
      </w:r>
      <w:proofErr w:type="gramStart"/>
      <w:r w:rsidRPr="00F02FB2">
        <w:rPr>
          <w:rFonts w:ascii="Arial" w:hAnsi="Arial" w:cs="Arial"/>
          <w:sz w:val="24"/>
          <w:szCs w:val="24"/>
        </w:rPr>
        <w:t>other</w:t>
      </w:r>
      <w:proofErr w:type="gramEnd"/>
      <w:r w:rsidRPr="00F02FB2">
        <w:rPr>
          <w:rFonts w:ascii="Arial" w:hAnsi="Arial" w:cs="Arial"/>
          <w:sz w:val="24"/>
          <w:szCs w:val="24"/>
        </w:rPr>
        <w:t xml:space="preserve"> people’s property, and that it is reasonable. In the case of hired accommodation, tenants with mobility problems are also given the right to make such alterations at their own expense, without the owner of the condominium being able to increase the rent if the alterations made increase the value of the residence. </w:t>
      </w:r>
    </w:p>
    <w:p w14:paraId="33B7DC54" w14:textId="718152EC" w:rsidR="00E258A9" w:rsidRPr="00F02FB2" w:rsidRDefault="00E258A9" w:rsidP="00DE7B7D">
      <w:pPr>
        <w:spacing w:after="0" w:line="240" w:lineRule="auto"/>
        <w:rPr>
          <w:rFonts w:ascii="Arial" w:hAnsi="Arial" w:cs="Arial"/>
          <w:sz w:val="24"/>
          <w:szCs w:val="24"/>
        </w:rPr>
      </w:pPr>
    </w:p>
    <w:p w14:paraId="2F8C6173" w14:textId="77777777" w:rsidR="00E258A9" w:rsidRPr="00F02FB2" w:rsidRDefault="00E258A9" w:rsidP="00DE7B7D">
      <w:pPr>
        <w:pStyle w:val="Heading2"/>
        <w:rPr>
          <w:rFonts w:cs="Arial"/>
          <w:szCs w:val="24"/>
        </w:rPr>
      </w:pPr>
      <w:r w:rsidRPr="00F02FB2">
        <w:rPr>
          <w:rFonts w:cs="Arial"/>
          <w:szCs w:val="24"/>
        </w:rPr>
        <w:t>Example of promising practice in making accessible housing available</w:t>
      </w:r>
    </w:p>
    <w:p w14:paraId="378357F0" w14:textId="77777777" w:rsidR="00E258A9" w:rsidRPr="00F02FB2" w:rsidRDefault="00E258A9" w:rsidP="00DE7B7D">
      <w:pPr>
        <w:spacing w:after="0" w:line="240" w:lineRule="auto"/>
        <w:rPr>
          <w:rFonts w:ascii="Arial" w:hAnsi="Arial" w:cs="Arial"/>
          <w:sz w:val="24"/>
          <w:szCs w:val="24"/>
        </w:rPr>
      </w:pPr>
    </w:p>
    <w:p w14:paraId="44D15FE3" w14:textId="77777777" w:rsidR="00E258A9" w:rsidRPr="00F02FB2" w:rsidRDefault="00E258A9" w:rsidP="00DE7B7D">
      <w:pPr>
        <w:spacing w:after="0" w:line="240" w:lineRule="auto"/>
        <w:rPr>
          <w:rFonts w:ascii="Arial" w:hAnsi="Arial" w:cs="Arial"/>
          <w:i/>
          <w:sz w:val="24"/>
          <w:szCs w:val="24"/>
        </w:rPr>
      </w:pPr>
      <w:r w:rsidRPr="00F02FB2">
        <w:rPr>
          <w:rFonts w:ascii="Arial" w:hAnsi="Arial" w:cs="Arial"/>
          <w:i/>
          <w:sz w:val="24"/>
          <w:szCs w:val="24"/>
        </w:rPr>
        <w:t>Can you identify one or more examples of promising practice in your country that might help other countries to increase the accessibility of housing stock to persons with disabilities?</w:t>
      </w:r>
    </w:p>
    <w:p w14:paraId="2F586F2B" w14:textId="77777777" w:rsidR="00E258A9" w:rsidRPr="00F02FB2" w:rsidRDefault="00E258A9" w:rsidP="00DE7B7D">
      <w:pPr>
        <w:spacing w:after="0" w:line="240" w:lineRule="auto"/>
        <w:rPr>
          <w:rFonts w:ascii="Arial" w:hAnsi="Arial" w:cs="Arial"/>
          <w:sz w:val="24"/>
          <w:szCs w:val="24"/>
        </w:rPr>
      </w:pPr>
    </w:p>
    <w:p w14:paraId="38C65CE4" w14:textId="2DC2DE65" w:rsidR="00CA37F4" w:rsidRPr="00F02FB2" w:rsidRDefault="00E258A9" w:rsidP="00DE7B7D">
      <w:pPr>
        <w:spacing w:after="0" w:line="240" w:lineRule="auto"/>
        <w:rPr>
          <w:rFonts w:ascii="Arial" w:hAnsi="Arial" w:cs="Arial"/>
          <w:sz w:val="24"/>
          <w:szCs w:val="24"/>
        </w:rPr>
      </w:pPr>
      <w:r w:rsidRPr="00F02FB2">
        <w:rPr>
          <w:rFonts w:ascii="Arial" w:hAnsi="Arial" w:cs="Arial"/>
          <w:sz w:val="24"/>
          <w:szCs w:val="24"/>
        </w:rPr>
        <w:t>The best example of promising practice in helping to increase the accessibility of housing stock for disabled persons are the schemes in operation by the Housing Authority, referred to above. They are an example of mainstreaming disability issues, with issues related to housing for disabled people being seen not as a social housing issue, rather than one that necessarily needs to be tackled by disability-specific services.</w:t>
      </w:r>
    </w:p>
    <w:sectPr w:rsidR="00CA37F4" w:rsidRPr="00F02FB2" w:rsidSect="005B7CE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DF3A5" w14:textId="77777777" w:rsidR="00C43534" w:rsidRDefault="00C43534" w:rsidP="00ED2950">
      <w:pPr>
        <w:spacing w:after="0" w:line="240" w:lineRule="auto"/>
      </w:pPr>
      <w:r>
        <w:separator/>
      </w:r>
    </w:p>
  </w:endnote>
  <w:endnote w:type="continuationSeparator" w:id="0">
    <w:p w14:paraId="65130E1A" w14:textId="77777777" w:rsidR="00C43534" w:rsidRDefault="00C43534" w:rsidP="00ED2950">
      <w:pPr>
        <w:spacing w:after="0" w:line="240" w:lineRule="auto"/>
      </w:pPr>
      <w:r>
        <w:continuationSeparator/>
      </w:r>
    </w:p>
  </w:endnote>
  <w:endnote w:type="continuationNotice" w:id="1">
    <w:p w14:paraId="4FEF33DC" w14:textId="77777777" w:rsidR="00C43534" w:rsidRDefault="00C43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6D3F" w14:textId="77777777" w:rsidR="00694FCE" w:rsidRDefault="00694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080566"/>
      <w:docPartObj>
        <w:docPartGallery w:val="Page Numbers (Bottom of Page)"/>
        <w:docPartUnique/>
      </w:docPartObj>
    </w:sdtPr>
    <w:sdtEndPr>
      <w:rPr>
        <w:noProof/>
      </w:rPr>
    </w:sdtEndPr>
    <w:sdtContent>
      <w:p w14:paraId="661B2752" w14:textId="150DE44B" w:rsidR="00694FCE" w:rsidRDefault="00694FCE">
        <w:pPr>
          <w:pStyle w:val="Footer"/>
          <w:jc w:val="center"/>
        </w:pPr>
        <w:r w:rsidRPr="00ED2950">
          <w:rPr>
            <w:rFonts w:ascii="Arial" w:hAnsi="Arial" w:cs="Arial"/>
            <w:sz w:val="24"/>
            <w:szCs w:val="24"/>
          </w:rPr>
          <w:fldChar w:fldCharType="begin"/>
        </w:r>
        <w:r w:rsidRPr="00ED2950">
          <w:rPr>
            <w:rFonts w:ascii="Arial" w:hAnsi="Arial" w:cs="Arial"/>
            <w:sz w:val="24"/>
            <w:szCs w:val="24"/>
          </w:rPr>
          <w:instrText xml:space="preserve"> PAGE   \* MERGEFORMAT </w:instrText>
        </w:r>
        <w:r w:rsidRPr="00ED2950">
          <w:rPr>
            <w:rFonts w:ascii="Arial" w:hAnsi="Arial" w:cs="Arial"/>
            <w:sz w:val="24"/>
            <w:szCs w:val="24"/>
          </w:rPr>
          <w:fldChar w:fldCharType="separate"/>
        </w:r>
        <w:r w:rsidR="00CA346C">
          <w:rPr>
            <w:rFonts w:ascii="Arial" w:hAnsi="Arial" w:cs="Arial"/>
            <w:noProof/>
            <w:sz w:val="24"/>
            <w:szCs w:val="24"/>
          </w:rPr>
          <w:t>17</w:t>
        </w:r>
        <w:r w:rsidRPr="00ED2950">
          <w:rPr>
            <w:rFonts w:ascii="Arial" w:hAnsi="Arial" w:cs="Arial"/>
            <w:noProof/>
            <w:sz w:val="24"/>
            <w:szCs w:val="24"/>
          </w:rPr>
          <w:fldChar w:fldCharType="end"/>
        </w:r>
      </w:p>
    </w:sdtContent>
  </w:sdt>
  <w:p w14:paraId="3AC05107" w14:textId="77777777" w:rsidR="00694FCE" w:rsidRDefault="00694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512D2" w14:textId="77777777" w:rsidR="00694FCE" w:rsidRDefault="00694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13AC6" w14:textId="77777777" w:rsidR="00C43534" w:rsidRDefault="00C43534" w:rsidP="00ED2950">
      <w:pPr>
        <w:spacing w:after="0" w:line="240" w:lineRule="auto"/>
      </w:pPr>
      <w:r>
        <w:separator/>
      </w:r>
    </w:p>
  </w:footnote>
  <w:footnote w:type="continuationSeparator" w:id="0">
    <w:p w14:paraId="30B228EE" w14:textId="77777777" w:rsidR="00C43534" w:rsidRDefault="00C43534" w:rsidP="00ED2950">
      <w:pPr>
        <w:spacing w:after="0" w:line="240" w:lineRule="auto"/>
      </w:pPr>
      <w:r>
        <w:continuationSeparator/>
      </w:r>
    </w:p>
  </w:footnote>
  <w:footnote w:type="continuationNotice" w:id="1">
    <w:p w14:paraId="466FA90C" w14:textId="77777777" w:rsidR="00C43534" w:rsidRDefault="00C43534">
      <w:pPr>
        <w:spacing w:after="0" w:line="240" w:lineRule="auto"/>
      </w:pPr>
    </w:p>
  </w:footnote>
  <w:footnote w:id="2">
    <w:p w14:paraId="0610C486" w14:textId="3F499031" w:rsidR="00251C02" w:rsidRPr="0091116B" w:rsidRDefault="00251C02" w:rsidP="00DB3A6C">
      <w:pPr>
        <w:pStyle w:val="RM"/>
        <w:rPr>
          <w:szCs w:val="20"/>
        </w:rPr>
      </w:pPr>
      <w:r w:rsidRPr="0091116B">
        <w:rPr>
          <w:rStyle w:val="FootnoteReference"/>
          <w:szCs w:val="20"/>
        </w:rPr>
        <w:footnoteRef/>
      </w:r>
      <w:r w:rsidR="00DB3A6C" w:rsidRPr="0091116B">
        <w:rPr>
          <w:szCs w:val="20"/>
        </w:rPr>
        <w:t xml:space="preserve"> </w:t>
      </w:r>
      <w:r w:rsidR="00DB3A6C" w:rsidRPr="0091116B">
        <w:rPr>
          <w:szCs w:val="20"/>
        </w:rPr>
        <w:tab/>
      </w:r>
      <w:hyperlink r:id="rId1" w:history="1">
        <w:r w:rsidR="00DB3A6C" w:rsidRPr="0091116B">
          <w:rPr>
            <w:rStyle w:val="Hyperlink"/>
            <w:szCs w:val="20"/>
          </w:rPr>
          <w:t>https://education.gov.mt/en/Documents/Consultation%20document</w:t>
        </w:r>
        <w:r w:rsidR="00DB3A6C" w:rsidRPr="0091116B">
          <w:rPr>
            <w:rStyle w:val="Hyperlink"/>
            <w:szCs w:val="20"/>
          </w:rPr>
          <w:br/>
          <w:t>%20on%20reforms%20to%20the%20Education%20Act.pdf</w:t>
        </w:r>
      </w:hyperlink>
      <w:r w:rsidR="00DB3A6C" w:rsidRPr="0091116B">
        <w:rPr>
          <w:szCs w:val="20"/>
        </w:rPr>
        <w:t>.</w:t>
      </w:r>
    </w:p>
  </w:footnote>
  <w:footnote w:id="3">
    <w:p w14:paraId="4C500C1D" w14:textId="7C47AEEE" w:rsidR="00694FCE" w:rsidRPr="00DB3A6C" w:rsidRDefault="00694FCE" w:rsidP="00DB3A6C">
      <w:pPr>
        <w:pStyle w:val="RM"/>
      </w:pPr>
      <w:r w:rsidRPr="0091116B">
        <w:rPr>
          <w:rStyle w:val="FootnoteReference"/>
          <w:szCs w:val="20"/>
        </w:rPr>
        <w:footnoteRef/>
      </w:r>
      <w:r w:rsidRPr="0091116B">
        <w:rPr>
          <w:szCs w:val="20"/>
        </w:rPr>
        <w:t xml:space="preserve"> </w:t>
      </w:r>
      <w:r w:rsidR="00DB3A6C" w:rsidRPr="0091116B">
        <w:rPr>
          <w:szCs w:val="20"/>
        </w:rPr>
        <w:tab/>
      </w:r>
      <w:hyperlink r:id="rId2" w:history="1">
        <w:r w:rsidR="00DB3A6C" w:rsidRPr="0091116B">
          <w:rPr>
            <w:rStyle w:val="Hyperlink"/>
            <w:szCs w:val="20"/>
          </w:rPr>
          <w:t>https://jobsplus.gov.mt/schemes-jobseekers/traineeships</w:t>
        </w:r>
      </w:hyperlink>
      <w:r w:rsidR="00DB3A6C" w:rsidRPr="0091116B">
        <w:rPr>
          <w:szCs w:val="20"/>
        </w:rPr>
        <w:t>.</w:t>
      </w:r>
    </w:p>
  </w:footnote>
  <w:footnote w:id="4">
    <w:p w14:paraId="78392AFD" w14:textId="4C57D6A5" w:rsidR="00BD11BA" w:rsidRDefault="00BD11BA" w:rsidP="00DB3A6C">
      <w:pPr>
        <w:pStyle w:val="RM"/>
      </w:pPr>
      <w:r>
        <w:rPr>
          <w:rStyle w:val="FootnoteReference"/>
        </w:rPr>
        <w:footnoteRef/>
      </w:r>
      <w:r>
        <w:t xml:space="preserve"> </w:t>
      </w:r>
      <w:r w:rsidR="00DB3A6C">
        <w:tab/>
      </w:r>
      <w:r w:rsidRPr="00D42AA2">
        <w:rPr>
          <w:szCs w:val="20"/>
        </w:rPr>
        <w:t xml:space="preserve">The History of Social Security in Malta. 2017. </w:t>
      </w:r>
      <w:r w:rsidRPr="00D42AA2">
        <w:rPr>
          <w:szCs w:val="20"/>
        </w:rPr>
        <w:t xml:space="preserve">Retrieved </w:t>
      </w:r>
      <w:r w:rsidRPr="00D42AA2">
        <w:rPr>
          <w:szCs w:val="20"/>
        </w:rPr>
        <w:t xml:space="preserve">from: </w:t>
      </w:r>
      <w:r w:rsidR="00CB29C4">
        <w:fldChar w:fldCharType="begin"/>
      </w:r>
      <w:r w:rsidR="00CB29C4">
        <w:instrText xml:space="preserve"> HYPERLINK "http://socialsecurity.gov.mt/en/about-us/Pages/The-History-of-Social-Security-in-Malta.aspx" </w:instrText>
      </w:r>
      <w:r w:rsidR="00CB29C4">
        <w:fldChar w:fldCharType="separate"/>
      </w:r>
      <w:r w:rsidRPr="00D42AA2">
        <w:rPr>
          <w:rStyle w:val="Hyperlink"/>
          <w:szCs w:val="20"/>
        </w:rPr>
        <w:t>http://socialsecurity.gov.mt/en/about-us/Pages/The-History-of-Social-Security-in-Malta.aspx</w:t>
      </w:r>
      <w:r w:rsidR="00CB29C4">
        <w:rPr>
          <w:rStyle w:val="Hyperlink"/>
          <w:szCs w:val="20"/>
        </w:rPr>
        <w:fldChar w:fldCharType="end"/>
      </w:r>
      <w:r w:rsidRPr="00D42AA2">
        <w:rPr>
          <w:szCs w:val="20"/>
        </w:rPr>
        <w:t>.</w:t>
      </w:r>
    </w:p>
  </w:footnote>
  <w:footnote w:id="5">
    <w:p w14:paraId="78E87506" w14:textId="5B12D60C" w:rsidR="00146E3D" w:rsidRPr="00DB3A6C" w:rsidRDefault="00146E3D" w:rsidP="00DB3A6C">
      <w:pPr>
        <w:pStyle w:val="RM"/>
        <w:rPr>
          <w:rFonts w:eastAsia="Times New Roman"/>
          <w:sz w:val="28"/>
          <w:szCs w:val="28"/>
          <w:lang w:val="en-US"/>
        </w:rPr>
      </w:pPr>
      <w:r>
        <w:rPr>
          <w:rStyle w:val="FootnoteReference"/>
        </w:rPr>
        <w:footnoteRef/>
      </w:r>
      <w:r>
        <w:t xml:space="preserve"> </w:t>
      </w:r>
      <w:r w:rsidR="00DB3A6C">
        <w:tab/>
      </w:r>
      <w:r w:rsidRPr="00D42AA2">
        <w:rPr>
          <w:rFonts w:eastAsia="Times New Roman"/>
          <w:szCs w:val="20"/>
          <w:lang w:val="en-US"/>
        </w:rPr>
        <w:t xml:space="preserve">Employment of Persons with Disability. 2017. </w:t>
      </w:r>
      <w:proofErr w:type="spellStart"/>
      <w:r w:rsidRPr="00D42AA2">
        <w:rPr>
          <w:rFonts w:eastAsia="Times New Roman"/>
          <w:szCs w:val="20"/>
          <w:lang w:val="en-US"/>
        </w:rPr>
        <w:t>Jobsplus</w:t>
      </w:r>
      <w:proofErr w:type="spellEnd"/>
      <w:r w:rsidRPr="00D42AA2">
        <w:rPr>
          <w:rFonts w:eastAsia="Times New Roman"/>
          <w:szCs w:val="20"/>
          <w:lang w:val="en-US"/>
        </w:rPr>
        <w:t xml:space="preserve">. Retrieved from: </w:t>
      </w:r>
      <w:hyperlink r:id="rId3" w:history="1">
        <w:r w:rsidRPr="00D42AA2">
          <w:rPr>
            <w:rStyle w:val="Hyperlink"/>
            <w:rFonts w:eastAsia="Times New Roman"/>
            <w:szCs w:val="20"/>
            <w:lang w:val="en-US"/>
          </w:rPr>
          <w:t>https://jobsplus.gov.mt/employers-mt-MT-en-GB/fileprovider.aspx?fileId=1015</w:t>
        </w:r>
      </w:hyperlink>
      <w:r w:rsidR="00DB3A6C">
        <w:rPr>
          <w:rFonts w:eastAsia="Times New Roman"/>
          <w:szCs w:val="20"/>
          <w:lang w:val="en-US"/>
        </w:rPr>
        <w:t>.</w:t>
      </w:r>
    </w:p>
  </w:footnote>
  <w:footnote w:id="6">
    <w:p w14:paraId="53D572F1" w14:textId="5576D254" w:rsidR="004C55E3" w:rsidRPr="00DB3A6C" w:rsidRDefault="004C55E3" w:rsidP="00DB3A6C">
      <w:pPr>
        <w:pStyle w:val="RM"/>
        <w:rPr>
          <w:rFonts w:eastAsia="Times New Roman"/>
          <w:sz w:val="28"/>
          <w:szCs w:val="28"/>
          <w:lang w:val="en-US"/>
        </w:rPr>
      </w:pPr>
      <w:r>
        <w:rPr>
          <w:rStyle w:val="FootnoteReference"/>
        </w:rPr>
        <w:footnoteRef/>
      </w:r>
      <w:r>
        <w:t xml:space="preserve"> </w:t>
      </w:r>
      <w:r w:rsidR="00DB3A6C">
        <w:tab/>
      </w:r>
      <w:r w:rsidRPr="00D42AA2">
        <w:rPr>
          <w:rFonts w:eastAsia="Times New Roman"/>
          <w:szCs w:val="20"/>
          <w:lang w:val="en-US"/>
        </w:rPr>
        <w:t>Malta Today. 2017. Employers face €</w:t>
      </w:r>
      <w:r w:rsidR="00316D1C">
        <w:rPr>
          <w:rFonts w:eastAsia="Times New Roman"/>
          <w:szCs w:val="20"/>
          <w:lang w:val="en-US"/>
        </w:rPr>
        <w:t> </w:t>
      </w:r>
      <w:r w:rsidRPr="00D42AA2">
        <w:rPr>
          <w:rFonts w:eastAsia="Times New Roman"/>
          <w:szCs w:val="20"/>
          <w:lang w:val="en-US"/>
        </w:rPr>
        <w:t>1.4 million in penalties over disability quotas. 19</w:t>
      </w:r>
      <w:r w:rsidRPr="00D42AA2">
        <w:rPr>
          <w:rFonts w:eastAsia="Times New Roman"/>
          <w:szCs w:val="20"/>
          <w:vertAlign w:val="superscript"/>
          <w:lang w:val="en-US"/>
        </w:rPr>
        <w:t>th</w:t>
      </w:r>
      <w:r w:rsidRPr="00D42AA2">
        <w:rPr>
          <w:rFonts w:eastAsia="Times New Roman"/>
          <w:szCs w:val="20"/>
          <w:lang w:val="en-US"/>
        </w:rPr>
        <w:t xml:space="preserve"> January 2017. Retrieved from </w:t>
      </w:r>
      <w:hyperlink r:id="rId4" w:anchor=".WS6guDOB1o4" w:history="1">
        <w:r w:rsidRPr="00D42AA2">
          <w:rPr>
            <w:rStyle w:val="Hyperlink"/>
            <w:rFonts w:eastAsia="Times New Roman"/>
            <w:szCs w:val="20"/>
            <w:lang w:val="en-US"/>
          </w:rPr>
          <w:t>http://www.maltatoday.com.mt/news/national/73475/employers_face_14_million_in_penalties_over_disability_quotas_#.WS6guDOB1o4</w:t>
        </w:r>
      </w:hyperlink>
      <w:r w:rsidR="00DB3A6C">
        <w:rPr>
          <w:rFonts w:eastAsia="Times New Roman"/>
          <w:szCs w:val="20"/>
          <w:lang w:val="en-US"/>
        </w:rPr>
        <w:t>.</w:t>
      </w:r>
    </w:p>
  </w:footnote>
  <w:footnote w:id="7">
    <w:p w14:paraId="36EE23E3" w14:textId="3A2E6365" w:rsidR="004C55E3" w:rsidRPr="00316D1C" w:rsidRDefault="004C55E3" w:rsidP="00DB3A6C">
      <w:pPr>
        <w:pStyle w:val="RM"/>
        <w:rPr>
          <w:szCs w:val="20"/>
          <w:lang w:val="en-GB"/>
        </w:rPr>
      </w:pPr>
      <w:r w:rsidRPr="00316D1C">
        <w:rPr>
          <w:rStyle w:val="FootnoteReference"/>
          <w:szCs w:val="20"/>
        </w:rPr>
        <w:footnoteRef/>
      </w:r>
      <w:r w:rsidRPr="00316D1C">
        <w:rPr>
          <w:szCs w:val="20"/>
        </w:rPr>
        <w:t xml:space="preserve"> </w:t>
      </w:r>
      <w:r w:rsidR="00DB3A6C" w:rsidRPr="00316D1C">
        <w:rPr>
          <w:szCs w:val="20"/>
        </w:rPr>
        <w:tab/>
      </w:r>
      <w:r w:rsidR="00316D1C">
        <w:rPr>
          <w:szCs w:val="20"/>
        </w:rPr>
        <w:t>The Lino Spiteri Foundation</w:t>
      </w:r>
      <w:r w:rsidRPr="00316D1C">
        <w:rPr>
          <w:szCs w:val="20"/>
        </w:rPr>
        <w:t xml:space="preserve"> 2017. </w:t>
      </w:r>
      <w:r w:rsidRPr="00316D1C">
        <w:rPr>
          <w:szCs w:val="20"/>
        </w:rPr>
        <w:t xml:space="preserve">Retrieved from: </w:t>
      </w:r>
      <w:r w:rsidR="00CB29C4" w:rsidRPr="00316D1C">
        <w:fldChar w:fldCharType="begin"/>
      </w:r>
      <w:r w:rsidR="00CB29C4" w:rsidRPr="00316D1C">
        <w:rPr>
          <w:szCs w:val="20"/>
        </w:rPr>
        <w:instrText xml:space="preserve"> HYPERLINK "http://www.linospiterifoundation.org" </w:instrText>
      </w:r>
      <w:r w:rsidR="00CB29C4" w:rsidRPr="00316D1C">
        <w:fldChar w:fldCharType="separate"/>
      </w:r>
      <w:r w:rsidRPr="00316D1C">
        <w:rPr>
          <w:rStyle w:val="Hyperlink"/>
          <w:szCs w:val="20"/>
        </w:rPr>
        <w:t>http://www.linospiterifoundation.org</w:t>
      </w:r>
      <w:r w:rsidR="00CB29C4" w:rsidRPr="00316D1C">
        <w:rPr>
          <w:rStyle w:val="Hyperlink"/>
          <w:szCs w:val="20"/>
        </w:rPr>
        <w:fldChar w:fldCharType="end"/>
      </w:r>
      <w:r w:rsidR="00316D1C" w:rsidRPr="00316D1C">
        <w:rPr>
          <w:szCs w:val="20"/>
          <w:lang w:val="en-GB"/>
        </w:rPr>
        <w:t>.</w:t>
      </w:r>
    </w:p>
  </w:footnote>
  <w:footnote w:id="8">
    <w:p w14:paraId="7E597DB4" w14:textId="6C4AD245" w:rsidR="00E258A9" w:rsidRPr="00316D1C" w:rsidRDefault="00E258A9" w:rsidP="00DB3A6C">
      <w:pPr>
        <w:pStyle w:val="RM"/>
        <w:rPr>
          <w:szCs w:val="20"/>
        </w:rPr>
      </w:pPr>
      <w:r w:rsidRPr="00316D1C">
        <w:rPr>
          <w:rStyle w:val="FootnoteReference"/>
          <w:szCs w:val="20"/>
        </w:rPr>
        <w:footnoteRef/>
      </w:r>
      <w:r w:rsidRPr="00316D1C">
        <w:rPr>
          <w:szCs w:val="20"/>
        </w:rPr>
        <w:t xml:space="preserve"> </w:t>
      </w:r>
      <w:r w:rsidR="00DB3A6C" w:rsidRPr="00316D1C">
        <w:rPr>
          <w:szCs w:val="20"/>
        </w:rPr>
        <w:tab/>
      </w:r>
      <w:r w:rsidRPr="00316D1C">
        <w:rPr>
          <w:szCs w:val="20"/>
        </w:rPr>
        <w:t xml:space="preserve">Further information about these schemes can be found on the Jobsplus </w:t>
      </w:r>
      <w:r w:rsidRPr="00316D1C">
        <w:rPr>
          <w:szCs w:val="20"/>
        </w:rPr>
        <w:t xml:space="preserve">website: </w:t>
      </w:r>
      <w:r w:rsidR="00CB29C4" w:rsidRPr="00316D1C">
        <w:fldChar w:fldCharType="begin"/>
      </w:r>
      <w:r w:rsidR="00CB29C4" w:rsidRPr="00316D1C">
        <w:rPr>
          <w:szCs w:val="20"/>
        </w:rPr>
        <w:instrText xml:space="preserve"> HYPERLINK "https://jobsplus.gov.mt/job-seekers-mt-MT-en-GB/guidance-services/inclusive-employment-services" </w:instrText>
      </w:r>
      <w:r w:rsidR="00CB29C4" w:rsidRPr="00316D1C">
        <w:fldChar w:fldCharType="separate"/>
      </w:r>
      <w:r w:rsidRPr="00316D1C">
        <w:rPr>
          <w:rStyle w:val="Hyperlink"/>
          <w:szCs w:val="20"/>
        </w:rPr>
        <w:t>https://jobsplus.gov.mt/job-seekers-mt-MT-en-GB/guidance-services/inclusive-employment-services</w:t>
      </w:r>
      <w:r w:rsidR="00CB29C4" w:rsidRPr="00316D1C">
        <w:rPr>
          <w:rStyle w:val="Hyperlink"/>
          <w:szCs w:val="20"/>
        </w:rPr>
        <w:fldChar w:fldCharType="end"/>
      </w:r>
      <w:r w:rsidR="00DB3A6C" w:rsidRPr="00316D1C">
        <w:rPr>
          <w:szCs w:val="20"/>
        </w:rPr>
        <w:t>.</w:t>
      </w:r>
    </w:p>
  </w:footnote>
  <w:footnote w:id="9">
    <w:p w14:paraId="6DC6EE96" w14:textId="3E8A680E" w:rsidR="00BD11BA" w:rsidRPr="00DB3A6C" w:rsidRDefault="00BD11BA" w:rsidP="00DB3A6C">
      <w:pPr>
        <w:pStyle w:val="RM"/>
        <w:rPr>
          <w:rFonts w:eastAsia="Times New Roman"/>
          <w:szCs w:val="20"/>
          <w:lang w:val="en-US"/>
        </w:rPr>
      </w:pPr>
      <w:r w:rsidRPr="00316D1C">
        <w:rPr>
          <w:rStyle w:val="FootnoteReference"/>
          <w:szCs w:val="20"/>
        </w:rPr>
        <w:footnoteRef/>
      </w:r>
      <w:r w:rsidRPr="00316D1C">
        <w:rPr>
          <w:szCs w:val="20"/>
        </w:rPr>
        <w:t xml:space="preserve"> </w:t>
      </w:r>
      <w:r w:rsidR="00DB3A6C" w:rsidRPr="00316D1C">
        <w:rPr>
          <w:szCs w:val="20"/>
        </w:rPr>
        <w:tab/>
      </w:r>
      <w:r w:rsidRPr="00316D1C">
        <w:rPr>
          <w:rFonts w:eastAsia="Times New Roman"/>
          <w:szCs w:val="20"/>
          <w:lang w:val="en-US"/>
        </w:rPr>
        <w:t xml:space="preserve">National Minimum Wage. 2017. Department for Industrial and Employment Relations. Retrieved from: </w:t>
      </w:r>
      <w:hyperlink r:id="rId5" w:history="1">
        <w:r w:rsidRPr="00316D1C">
          <w:rPr>
            <w:rStyle w:val="Hyperlink"/>
            <w:rFonts w:eastAsia="Times New Roman"/>
            <w:szCs w:val="20"/>
            <w:lang w:val="en-US"/>
          </w:rPr>
          <w:t>https://dier.gov.mt/en/Employment-Conditions/Wages/Pages/National-Minimum-Wage.aspx</w:t>
        </w:r>
      </w:hyperlink>
      <w:r w:rsidR="00DB3A6C" w:rsidRPr="00316D1C">
        <w:rPr>
          <w:rStyle w:val="Hyperlink"/>
          <w:rFonts w:eastAsia="Times New Roman"/>
          <w:szCs w:val="20"/>
          <w:u w:val="none"/>
          <w:lang w:val="en-US"/>
        </w:rPr>
        <w:t>.</w:t>
      </w:r>
    </w:p>
  </w:footnote>
  <w:footnote w:id="10">
    <w:p w14:paraId="57A4014F" w14:textId="3FA1E573" w:rsidR="004C55E3" w:rsidRPr="00316D1C" w:rsidRDefault="004C55E3" w:rsidP="00316D1C">
      <w:pPr>
        <w:pStyle w:val="RM"/>
        <w:rPr>
          <w:szCs w:val="20"/>
        </w:rPr>
      </w:pPr>
      <w:r w:rsidRPr="00316D1C">
        <w:rPr>
          <w:rStyle w:val="FootnoteReference"/>
          <w:szCs w:val="20"/>
        </w:rPr>
        <w:footnoteRef/>
      </w:r>
      <w:r w:rsidRPr="00316D1C">
        <w:rPr>
          <w:szCs w:val="20"/>
        </w:rPr>
        <w:t xml:space="preserve"> </w:t>
      </w:r>
      <w:r w:rsidR="00316D1C">
        <w:rPr>
          <w:szCs w:val="20"/>
        </w:rPr>
        <w:tab/>
      </w:r>
      <w:r w:rsidRPr="00316D1C">
        <w:rPr>
          <w:szCs w:val="20"/>
        </w:rPr>
        <w:t>Vella, M., Galea-Cavallazzi, R. and Mizzi, E. 2017. Malta Employment &amp; Labour Law, 5</w:t>
      </w:r>
      <w:r w:rsidRPr="00316D1C">
        <w:rPr>
          <w:szCs w:val="20"/>
          <w:vertAlign w:val="superscript"/>
        </w:rPr>
        <w:t>th</w:t>
      </w:r>
      <w:r w:rsidRPr="00316D1C">
        <w:rPr>
          <w:szCs w:val="20"/>
        </w:rPr>
        <w:t xml:space="preserve"> edition. </w:t>
      </w:r>
      <w:r w:rsidRPr="00316D1C">
        <w:rPr>
          <w:szCs w:val="20"/>
        </w:rPr>
        <w:t xml:space="preserve">Retrieved </w:t>
      </w:r>
      <w:r w:rsidRPr="00316D1C">
        <w:rPr>
          <w:szCs w:val="20"/>
        </w:rPr>
        <w:t xml:space="preserve">from </w:t>
      </w:r>
      <w:r w:rsidR="00CB29C4" w:rsidRPr="00316D1C">
        <w:fldChar w:fldCharType="begin"/>
      </w:r>
      <w:r w:rsidR="00CB29C4" w:rsidRPr="00316D1C">
        <w:rPr>
          <w:szCs w:val="20"/>
        </w:rPr>
        <w:instrText xml:space="preserve"> HYPERLINK "https://www.globallegalinsights.com/practice-areas/employment-and-labour-law/global-legal-insights---employment-and-labour-law-2017-5th-ed./malta" </w:instrText>
      </w:r>
      <w:r w:rsidR="00CB29C4" w:rsidRPr="00316D1C">
        <w:fldChar w:fldCharType="separate"/>
      </w:r>
      <w:r w:rsidRPr="00316D1C">
        <w:rPr>
          <w:rStyle w:val="Hyperlink"/>
          <w:szCs w:val="20"/>
        </w:rPr>
        <w:t>https://www.globallegalinsights.com/practice-areas/employment-and-labour-law/global-legal-insights---employment-and-labour-law-2017-5th-ed./malta</w:t>
      </w:r>
      <w:r w:rsidR="00CB29C4" w:rsidRPr="00316D1C">
        <w:rPr>
          <w:rStyle w:val="Hyperlink"/>
          <w:szCs w:val="20"/>
        </w:rPr>
        <w:fldChar w:fldCharType="end"/>
      </w:r>
      <w:r w:rsidRPr="00316D1C">
        <w:rPr>
          <w:szCs w:val="20"/>
        </w:rPr>
        <w:t>.</w:t>
      </w:r>
    </w:p>
  </w:footnote>
  <w:footnote w:id="11">
    <w:p w14:paraId="43FFB32C" w14:textId="6B496933" w:rsidR="00BD11BA" w:rsidRPr="00316D1C" w:rsidRDefault="00BD11BA" w:rsidP="00316D1C">
      <w:pPr>
        <w:pStyle w:val="RM"/>
        <w:rPr>
          <w:szCs w:val="20"/>
        </w:rPr>
      </w:pPr>
      <w:r w:rsidRPr="00316D1C">
        <w:rPr>
          <w:rStyle w:val="FootnoteReference"/>
          <w:szCs w:val="20"/>
        </w:rPr>
        <w:footnoteRef/>
      </w:r>
      <w:r w:rsidRPr="00316D1C">
        <w:rPr>
          <w:szCs w:val="20"/>
        </w:rPr>
        <w:t xml:space="preserve"> </w:t>
      </w:r>
      <w:r w:rsidR="00316D1C">
        <w:rPr>
          <w:szCs w:val="20"/>
        </w:rPr>
        <w:tab/>
      </w:r>
      <w:r w:rsidRPr="00316D1C">
        <w:rPr>
          <w:szCs w:val="20"/>
        </w:rPr>
        <w:t xml:space="preserve">The National Employment Policy. 2014. Ministry for Education and Employment. </w:t>
      </w:r>
      <w:r w:rsidRPr="00316D1C">
        <w:rPr>
          <w:szCs w:val="20"/>
        </w:rPr>
        <w:t xml:space="preserve">Retrieved from: </w:t>
      </w:r>
      <w:r w:rsidR="00CB29C4" w:rsidRPr="00316D1C">
        <w:fldChar w:fldCharType="begin"/>
      </w:r>
      <w:r w:rsidR="00CB29C4" w:rsidRPr="00316D1C">
        <w:rPr>
          <w:szCs w:val="20"/>
        </w:rPr>
        <w:instrText xml:space="preserve"> HYPERLINK "https://education.gov.mt/employment/Documents/EMPLOYMENT%20POLICY%20DOC%20sml.pdf" </w:instrText>
      </w:r>
      <w:r w:rsidR="00CB29C4" w:rsidRPr="00316D1C">
        <w:fldChar w:fldCharType="separate"/>
      </w:r>
      <w:r w:rsidRPr="00316D1C">
        <w:rPr>
          <w:rStyle w:val="Hyperlink"/>
          <w:szCs w:val="20"/>
        </w:rPr>
        <w:t>https://education.gov.mt/employment/Documents/EMPLOYMENT%20POLICY%20DOC%20sml.pdf</w:t>
      </w:r>
      <w:r w:rsidR="00CB29C4" w:rsidRPr="00316D1C">
        <w:rPr>
          <w:rStyle w:val="Hyperlink"/>
          <w:szCs w:val="20"/>
        </w:rPr>
        <w:fldChar w:fldCharType="end"/>
      </w:r>
      <w:r w:rsidRPr="00316D1C">
        <w:rPr>
          <w:szCs w:val="20"/>
        </w:rPr>
        <w:t>.</w:t>
      </w:r>
    </w:p>
  </w:footnote>
  <w:footnote w:id="12">
    <w:p w14:paraId="0A5D7A4E" w14:textId="764F609E" w:rsidR="004C55E3" w:rsidRPr="00316D1C" w:rsidRDefault="004C55E3" w:rsidP="00316D1C">
      <w:pPr>
        <w:pStyle w:val="RM"/>
        <w:rPr>
          <w:rFonts w:eastAsia="Times New Roman"/>
          <w:sz w:val="28"/>
          <w:szCs w:val="28"/>
          <w:lang w:val="en-US"/>
        </w:rPr>
      </w:pPr>
      <w:r w:rsidRPr="00316D1C">
        <w:rPr>
          <w:rStyle w:val="FootnoteReference"/>
          <w:szCs w:val="20"/>
        </w:rPr>
        <w:footnoteRef/>
      </w:r>
      <w:r w:rsidRPr="00316D1C">
        <w:rPr>
          <w:szCs w:val="20"/>
        </w:rPr>
        <w:t xml:space="preserve"> </w:t>
      </w:r>
      <w:r w:rsidR="00316D1C">
        <w:rPr>
          <w:szCs w:val="20"/>
        </w:rPr>
        <w:tab/>
      </w:r>
      <w:proofErr w:type="spellStart"/>
      <w:r w:rsidRPr="00316D1C">
        <w:rPr>
          <w:rFonts w:eastAsia="Times New Roman"/>
          <w:szCs w:val="20"/>
          <w:lang w:val="en-US"/>
        </w:rPr>
        <w:t>Fiorini</w:t>
      </w:r>
      <w:proofErr w:type="spellEnd"/>
      <w:r w:rsidRPr="00316D1C">
        <w:rPr>
          <w:rFonts w:eastAsia="Times New Roman"/>
          <w:szCs w:val="20"/>
          <w:lang w:val="en-US"/>
        </w:rPr>
        <w:t xml:space="preserve">, L. 2014. Malta: Employment opportunities for people with chronic diseases. European Foundation for the Improvement of Living and Working Conditions. Retrieved from: </w:t>
      </w:r>
      <w:hyperlink r:id="rId6" w:history="1">
        <w:r w:rsidRPr="00316D1C">
          <w:rPr>
            <w:rStyle w:val="Hyperlink"/>
            <w:rFonts w:eastAsia="Times New Roman"/>
            <w:szCs w:val="20"/>
            <w:lang w:val="en-US"/>
          </w:rPr>
          <w:t>https://www.eurofound.europa.eu/observatories/eurwork/comparative-information/national-contributions/malta/malta-employment-opportunities-for-people-with-chronic-diseases</w:t>
        </w:r>
      </w:hyperlink>
      <w:r w:rsidR="00316D1C" w:rsidRPr="00316D1C">
        <w:rPr>
          <w:rFonts w:eastAsia="Times New Roman"/>
          <w:szCs w:val="20"/>
          <w:lang w:val="en-US"/>
        </w:rPr>
        <w:t>.</w:t>
      </w:r>
    </w:p>
  </w:footnote>
  <w:footnote w:id="13">
    <w:p w14:paraId="3DBAE38A" w14:textId="0383F95B" w:rsidR="00BD11BA" w:rsidRPr="00316D1C" w:rsidRDefault="00BD11BA" w:rsidP="00316D1C">
      <w:pPr>
        <w:pStyle w:val="RM"/>
        <w:rPr>
          <w:rFonts w:eastAsia="Times New Roman"/>
          <w:sz w:val="28"/>
          <w:szCs w:val="28"/>
          <w:lang w:val="en-US"/>
        </w:rPr>
      </w:pPr>
      <w:r>
        <w:rPr>
          <w:rStyle w:val="FootnoteReference"/>
        </w:rPr>
        <w:footnoteRef/>
      </w:r>
      <w:r>
        <w:t xml:space="preserve"> </w:t>
      </w:r>
      <w:r w:rsidR="00316D1C">
        <w:tab/>
      </w:r>
      <w:r w:rsidRPr="00D42AA2">
        <w:rPr>
          <w:rFonts w:eastAsia="Times New Roman"/>
          <w:szCs w:val="20"/>
          <w:lang w:val="en-US"/>
        </w:rPr>
        <w:t xml:space="preserve">Empower, Changing Lives Through Job Creation. 2017. Retrieved from: </w:t>
      </w:r>
      <w:hyperlink r:id="rId7" w:history="1">
        <w:r w:rsidRPr="00D42AA2">
          <w:rPr>
            <w:rStyle w:val="Hyperlink"/>
            <w:rFonts w:eastAsia="Times New Roman"/>
            <w:szCs w:val="20"/>
            <w:lang w:val="en-US"/>
          </w:rPr>
          <w:t>http://www.empower-coop.org</w:t>
        </w:r>
      </w:hyperlink>
      <w:r w:rsidR="00316D1C">
        <w:rPr>
          <w:rStyle w:val="Hyperlink"/>
          <w:rFonts w:eastAsia="Times New Roman"/>
          <w:szCs w:val="20"/>
          <w:u w:val="none"/>
          <w:lang w:val="en-US"/>
        </w:rPr>
        <w:t>.</w:t>
      </w:r>
    </w:p>
  </w:footnote>
  <w:footnote w:id="14">
    <w:p w14:paraId="45B7E7AB" w14:textId="54A51C2A" w:rsidR="004C55E3" w:rsidRDefault="004C55E3" w:rsidP="00DB3A6C">
      <w:pPr>
        <w:pStyle w:val="RM"/>
      </w:pPr>
      <w:r>
        <w:rPr>
          <w:rStyle w:val="FootnoteReference"/>
        </w:rPr>
        <w:footnoteRef/>
      </w:r>
      <w:r>
        <w:t xml:space="preserve"> </w:t>
      </w:r>
      <w:r w:rsidR="00316D1C">
        <w:tab/>
      </w:r>
      <w:r w:rsidRPr="00EC377A">
        <w:rPr>
          <w:rFonts w:eastAsia="Times New Roman"/>
          <w:szCs w:val="20"/>
          <w:lang w:val="en-US"/>
        </w:rPr>
        <w:t xml:space="preserve">Commission for the Rights of Persons with Disabilities. 2017. The Equal Opportunities Act. Retrieved from </w:t>
      </w:r>
      <w:hyperlink r:id="rId8" w:history="1">
        <w:r w:rsidRPr="00EC377A">
          <w:rPr>
            <w:rStyle w:val="Hyperlink"/>
            <w:rFonts w:eastAsia="Times New Roman"/>
            <w:szCs w:val="20"/>
            <w:lang w:val="en-US"/>
          </w:rPr>
          <w:t>http://crpd.org.mt/eoa/</w:t>
        </w:r>
      </w:hyperlink>
      <w:r w:rsidRPr="00EC377A">
        <w:rPr>
          <w:rFonts w:eastAsia="Times New Roman"/>
          <w:szCs w:val="20"/>
          <w:lang w:val="en-US"/>
        </w:rPr>
        <w:t>.</w:t>
      </w:r>
    </w:p>
  </w:footnote>
  <w:footnote w:id="15">
    <w:p w14:paraId="0BC5EF63" w14:textId="2A842F8D" w:rsidR="004C55E3" w:rsidRPr="00316D1C" w:rsidRDefault="004C55E3" w:rsidP="00DB3A6C">
      <w:pPr>
        <w:pStyle w:val="RM"/>
        <w:rPr>
          <w:lang w:val="en-GB"/>
        </w:rPr>
      </w:pPr>
      <w:r>
        <w:rPr>
          <w:rStyle w:val="FootnoteReference"/>
        </w:rPr>
        <w:footnoteRef/>
      </w:r>
      <w:r>
        <w:t xml:space="preserve"> </w:t>
      </w:r>
      <w:r w:rsidR="00316D1C">
        <w:tab/>
      </w:r>
      <w:r w:rsidRPr="00D42AA2">
        <w:rPr>
          <w:szCs w:val="20"/>
        </w:rPr>
        <w:t xml:space="preserve">KNPD (2010). Workplace Accessibility Tax Deduction Scheme. Retrieved from </w:t>
      </w:r>
      <w:hyperlink r:id="rId9" w:history="1">
        <w:r w:rsidRPr="00D42AA2">
          <w:rPr>
            <w:rStyle w:val="Hyperlink"/>
            <w:szCs w:val="20"/>
          </w:rPr>
          <w:t>http://crpd.org.mt/wp-content/uploads/2016/03/004-101203_workplacexstaxded.pdf</w:t>
        </w:r>
      </w:hyperlink>
      <w:r w:rsidR="00316D1C" w:rsidRPr="00316D1C">
        <w:rPr>
          <w:rStyle w:val="Hyperlink"/>
          <w:szCs w:val="20"/>
          <w:u w:val="none"/>
          <w:lang w:val="en-GB"/>
        </w:rPr>
        <w:t>.</w:t>
      </w:r>
    </w:p>
  </w:footnote>
  <w:footnote w:id="16">
    <w:p w14:paraId="437D4F67" w14:textId="5F00BC13" w:rsidR="00BD11BA" w:rsidRPr="00316D1C" w:rsidRDefault="00BD11BA" w:rsidP="00DB3A6C">
      <w:pPr>
        <w:pStyle w:val="RM"/>
      </w:pPr>
      <w:r>
        <w:rPr>
          <w:rStyle w:val="FootnoteReference"/>
        </w:rPr>
        <w:footnoteRef/>
      </w:r>
      <w:r>
        <w:t xml:space="preserve"> </w:t>
      </w:r>
      <w:r w:rsidR="00316D1C">
        <w:tab/>
      </w:r>
      <w:r w:rsidRPr="00EC377A">
        <w:rPr>
          <w:rFonts w:eastAsia="Times New Roman"/>
          <w:szCs w:val="20"/>
          <w:lang w:val="en-US"/>
        </w:rPr>
        <w:t xml:space="preserve">National Minimum Wage. 2017. Department for Industrial and Employment Relations. Retrieved from: </w:t>
      </w:r>
      <w:hyperlink r:id="rId10" w:history="1">
        <w:r w:rsidRPr="00EC377A">
          <w:rPr>
            <w:rStyle w:val="Hyperlink"/>
            <w:rFonts w:eastAsia="Times New Roman"/>
            <w:szCs w:val="20"/>
            <w:lang w:val="en-US"/>
          </w:rPr>
          <w:t>https://dier.gov.mt/en/Employment-Conditions/Wages/Pages/National-Minimum-Wage.aspx</w:t>
        </w:r>
      </w:hyperlink>
      <w:r w:rsidR="00316D1C">
        <w:rPr>
          <w:rStyle w:val="Hyperlink"/>
          <w:rFonts w:eastAsia="Times New Roman"/>
          <w:szCs w:val="20"/>
          <w:u w:val="none"/>
          <w:lang w:val="en-US"/>
        </w:rPr>
        <w:t>.</w:t>
      </w:r>
    </w:p>
  </w:footnote>
  <w:footnote w:id="17">
    <w:p w14:paraId="395C033A" w14:textId="54317857" w:rsidR="00694FCE" w:rsidRPr="00316D1C" w:rsidRDefault="00694FCE" w:rsidP="00DB3A6C">
      <w:pPr>
        <w:pStyle w:val="RM"/>
      </w:pPr>
      <w:r>
        <w:rPr>
          <w:rStyle w:val="FootnoteReference"/>
        </w:rPr>
        <w:footnoteRef/>
      </w:r>
      <w:r>
        <w:t xml:space="preserve"> </w:t>
      </w:r>
      <w:r w:rsidR="00316D1C">
        <w:tab/>
      </w:r>
      <w:hyperlink r:id="rId11" w:history="1">
        <w:r w:rsidR="00316D1C" w:rsidRPr="00634DCE">
          <w:rPr>
            <w:rStyle w:val="Hyperlink"/>
          </w:rPr>
          <w:t>https://mfin.gov.mt/en/The-Budget/Documents/The_Budget_2015/Budget_Doc_2015.pdf</w:t>
        </w:r>
      </w:hyperlink>
      <w:r w:rsidR="00316D1C" w:rsidRPr="00316D1C">
        <w:t>.</w:t>
      </w:r>
    </w:p>
  </w:footnote>
  <w:footnote w:id="18">
    <w:p w14:paraId="19F495A0" w14:textId="7A1A2BAF" w:rsidR="00694FCE" w:rsidRPr="00316D1C" w:rsidRDefault="00694FCE" w:rsidP="00DB3A6C">
      <w:pPr>
        <w:pStyle w:val="RM"/>
      </w:pPr>
      <w:r>
        <w:rPr>
          <w:rStyle w:val="FootnoteReference"/>
        </w:rPr>
        <w:footnoteRef/>
      </w:r>
      <w:r w:rsidRPr="004D5FF1">
        <w:t xml:space="preserve"> </w:t>
      </w:r>
      <w:r w:rsidR="00316D1C">
        <w:tab/>
      </w:r>
      <w:hyperlink r:id="rId12" w:history="1">
        <w:r w:rsidR="00316D1C" w:rsidRPr="00634DCE">
          <w:rPr>
            <w:rStyle w:val="Hyperlink"/>
          </w:rPr>
          <w:t>https://mfin.gov.mt/en/The-Budget/Documents/The_Budget_2017/Budget_Speech_2017_English.pdf</w:t>
        </w:r>
      </w:hyperlink>
      <w:r w:rsidR="00316D1C" w:rsidRPr="00316D1C">
        <w:t>.</w:t>
      </w:r>
    </w:p>
  </w:footnote>
  <w:footnote w:id="19">
    <w:p w14:paraId="072BDBC0" w14:textId="4068F70A" w:rsidR="00704534" w:rsidRPr="00316D1C" w:rsidRDefault="00704534" w:rsidP="00316D1C">
      <w:pPr>
        <w:pStyle w:val="RM"/>
      </w:pPr>
      <w:r>
        <w:rPr>
          <w:rStyle w:val="FootnoteReference"/>
        </w:rPr>
        <w:footnoteRef/>
      </w:r>
      <w:r w:rsidRPr="004D5FF1">
        <w:t xml:space="preserve"> </w:t>
      </w:r>
      <w:r w:rsidR="00316D1C">
        <w:tab/>
      </w:r>
      <w:hyperlink r:id="rId13" w:history="1">
        <w:r w:rsidR="00316D1C" w:rsidRPr="00634DCE">
          <w:rPr>
            <w:rStyle w:val="Hyperlink"/>
          </w:rPr>
          <w:t>https://mfin.gov.mt/en/The-Budget/Documents/The_Budget_2015/Budget_Doc_2015.pdf</w:t>
        </w:r>
      </w:hyperlink>
      <w:r w:rsidR="00316D1C" w:rsidRPr="00316D1C">
        <w:t>.</w:t>
      </w:r>
    </w:p>
  </w:footnote>
  <w:footnote w:id="20">
    <w:p w14:paraId="389A0BE6" w14:textId="029CB999" w:rsidR="004C6A90" w:rsidRPr="00316D1C" w:rsidRDefault="004C6A90" w:rsidP="00DB3A6C">
      <w:pPr>
        <w:pStyle w:val="RM"/>
      </w:pPr>
      <w:r>
        <w:rPr>
          <w:rStyle w:val="FootnoteReference"/>
        </w:rPr>
        <w:footnoteRef/>
      </w:r>
      <w:r w:rsidRPr="00D51A2C">
        <w:t xml:space="preserve"> </w:t>
      </w:r>
      <w:r w:rsidR="00316D1C">
        <w:tab/>
      </w:r>
      <w:hyperlink r:id="rId14" w:history="1">
        <w:r w:rsidR="00316D1C" w:rsidRPr="00634DCE">
          <w:rPr>
            <w:rStyle w:val="Hyperlink"/>
          </w:rPr>
          <w:t>https://socialsecurity.gov.mt/en/Social-and-Unemployment-Assistance/Pages/Tapering-of-Benefits.aspx</w:t>
        </w:r>
      </w:hyperlink>
      <w:r w:rsidR="00316D1C" w:rsidRPr="00316D1C">
        <w:t>.</w:t>
      </w:r>
    </w:p>
  </w:footnote>
  <w:footnote w:id="21">
    <w:p w14:paraId="08C74469" w14:textId="31FD9100" w:rsidR="00E258A9" w:rsidRPr="00316D1C" w:rsidRDefault="00E258A9" w:rsidP="00DB3A6C">
      <w:pPr>
        <w:pStyle w:val="RM"/>
      </w:pPr>
      <w:r>
        <w:rPr>
          <w:rStyle w:val="FootnoteReference"/>
        </w:rPr>
        <w:footnoteRef/>
      </w:r>
      <w:r w:rsidRPr="004D5FF1">
        <w:t xml:space="preserve"> </w:t>
      </w:r>
      <w:r w:rsidR="00316D1C">
        <w:tab/>
      </w:r>
      <w:hyperlink r:id="rId15" w:history="1">
        <w:r w:rsidRPr="004D5FF1">
          <w:rPr>
            <w:rStyle w:val="Hyperlink"/>
          </w:rPr>
          <w:t>http://housingauthority.gov.mt/en/Pages/default.aspx</w:t>
        </w:r>
      </w:hyperlink>
      <w:r w:rsidR="00316D1C" w:rsidRPr="00316D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183D" w14:textId="77777777" w:rsidR="00694FCE" w:rsidRDefault="00694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AD58" w14:textId="77777777" w:rsidR="00694FCE" w:rsidRDefault="00694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62CA" w14:textId="77777777" w:rsidR="00694FCE" w:rsidRDefault="00694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95EF2"/>
    <w:multiLevelType w:val="multilevel"/>
    <w:tmpl w:val="4314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03903"/>
    <w:multiLevelType w:val="hybridMultilevel"/>
    <w:tmpl w:val="AF64F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 w15:restartNumberingAfterBreak="0">
    <w:nsid w:val="14233940"/>
    <w:multiLevelType w:val="hybridMultilevel"/>
    <w:tmpl w:val="017A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D20EA"/>
    <w:multiLevelType w:val="hybridMultilevel"/>
    <w:tmpl w:val="B75E0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A5484"/>
    <w:multiLevelType w:val="hybridMultilevel"/>
    <w:tmpl w:val="2552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E0877"/>
    <w:multiLevelType w:val="hybridMultilevel"/>
    <w:tmpl w:val="011E4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25FB5"/>
    <w:multiLevelType w:val="hybridMultilevel"/>
    <w:tmpl w:val="F4EE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67D66"/>
    <w:multiLevelType w:val="hybridMultilevel"/>
    <w:tmpl w:val="1650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151305"/>
    <w:multiLevelType w:val="hybridMultilevel"/>
    <w:tmpl w:val="CEBA419C"/>
    <w:lvl w:ilvl="0" w:tplc="08090001">
      <w:start w:val="1"/>
      <w:numFmt w:val="bullet"/>
      <w:lvlText w:val=""/>
      <w:lvlJc w:val="left"/>
      <w:pPr>
        <w:ind w:left="1085" w:hanging="360"/>
      </w:pPr>
      <w:rPr>
        <w:rFonts w:ascii="Symbol" w:hAnsi="Symbol"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10" w15:restartNumberingAfterBreak="0">
    <w:nsid w:val="45883ABC"/>
    <w:multiLevelType w:val="hybridMultilevel"/>
    <w:tmpl w:val="FD1C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BB25F1"/>
    <w:multiLevelType w:val="multilevel"/>
    <w:tmpl w:val="A554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F02A4"/>
    <w:multiLevelType w:val="hybridMultilevel"/>
    <w:tmpl w:val="09CE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44604"/>
    <w:multiLevelType w:val="multilevel"/>
    <w:tmpl w:val="AF34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B5EBF"/>
    <w:multiLevelType w:val="hybridMultilevel"/>
    <w:tmpl w:val="2262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353BE"/>
    <w:multiLevelType w:val="hybridMultilevel"/>
    <w:tmpl w:val="F1DAE1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5E763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9F17FBD"/>
    <w:multiLevelType w:val="hybridMultilevel"/>
    <w:tmpl w:val="3BBCF1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D73FB9"/>
    <w:multiLevelType w:val="hybridMultilevel"/>
    <w:tmpl w:val="A634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B09B3"/>
    <w:multiLevelType w:val="hybridMultilevel"/>
    <w:tmpl w:val="9EA0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5"/>
  </w:num>
  <w:num w:numId="5">
    <w:abstractNumId w:val="6"/>
  </w:num>
  <w:num w:numId="6">
    <w:abstractNumId w:val="7"/>
  </w:num>
  <w:num w:numId="7">
    <w:abstractNumId w:val="18"/>
  </w:num>
  <w:num w:numId="8">
    <w:abstractNumId w:val="3"/>
  </w:num>
  <w:num w:numId="9">
    <w:abstractNumId w:val="17"/>
  </w:num>
  <w:num w:numId="10">
    <w:abstractNumId w:val="8"/>
  </w:num>
  <w:num w:numId="11">
    <w:abstractNumId w:val="14"/>
  </w:num>
  <w:num w:numId="12">
    <w:abstractNumId w:val="10"/>
  </w:num>
  <w:num w:numId="13">
    <w:abstractNumId w:val="9"/>
  </w:num>
  <w:num w:numId="14">
    <w:abstractNumId w:val="12"/>
  </w:num>
  <w:num w:numId="15">
    <w:abstractNumId w:val="19"/>
  </w:num>
  <w:num w:numId="16">
    <w:abstractNumId w:val="5"/>
  </w:num>
  <w:num w:numId="17">
    <w:abstractNumId w:val="13"/>
  </w:num>
  <w:num w:numId="18">
    <w:abstractNumId w:val="1"/>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3C"/>
    <w:rsid w:val="000015CE"/>
    <w:rsid w:val="00020C3C"/>
    <w:rsid w:val="0005349A"/>
    <w:rsid w:val="00053565"/>
    <w:rsid w:val="000805D1"/>
    <w:rsid w:val="000B1100"/>
    <w:rsid w:val="000B54D0"/>
    <w:rsid w:val="000C66E9"/>
    <w:rsid w:val="000D0384"/>
    <w:rsid w:val="000E4255"/>
    <w:rsid w:val="00103D1B"/>
    <w:rsid w:val="001068B2"/>
    <w:rsid w:val="001266D6"/>
    <w:rsid w:val="00146E3D"/>
    <w:rsid w:val="00156A8B"/>
    <w:rsid w:val="00181827"/>
    <w:rsid w:val="00183135"/>
    <w:rsid w:val="00190CBC"/>
    <w:rsid w:val="0019100E"/>
    <w:rsid w:val="001B377E"/>
    <w:rsid w:val="001C548A"/>
    <w:rsid w:val="001C5ABF"/>
    <w:rsid w:val="001D0737"/>
    <w:rsid w:val="001E3B58"/>
    <w:rsid w:val="001E6381"/>
    <w:rsid w:val="00204E0B"/>
    <w:rsid w:val="002372C9"/>
    <w:rsid w:val="00251C02"/>
    <w:rsid w:val="00253AD8"/>
    <w:rsid w:val="00254A66"/>
    <w:rsid w:val="00270AA1"/>
    <w:rsid w:val="00271D5C"/>
    <w:rsid w:val="002828D3"/>
    <w:rsid w:val="002B5522"/>
    <w:rsid w:val="002B5A9A"/>
    <w:rsid w:val="002E4B2D"/>
    <w:rsid w:val="002F1B7B"/>
    <w:rsid w:val="003023A2"/>
    <w:rsid w:val="00305162"/>
    <w:rsid w:val="00316D1C"/>
    <w:rsid w:val="003264A8"/>
    <w:rsid w:val="003538CE"/>
    <w:rsid w:val="003746C2"/>
    <w:rsid w:val="00385712"/>
    <w:rsid w:val="003A117D"/>
    <w:rsid w:val="003D3CC9"/>
    <w:rsid w:val="003F046B"/>
    <w:rsid w:val="003F3C3F"/>
    <w:rsid w:val="00443349"/>
    <w:rsid w:val="00445CA9"/>
    <w:rsid w:val="00445E16"/>
    <w:rsid w:val="004C0704"/>
    <w:rsid w:val="004C55E3"/>
    <w:rsid w:val="004C6A90"/>
    <w:rsid w:val="004D5FF1"/>
    <w:rsid w:val="004F572A"/>
    <w:rsid w:val="00562C1D"/>
    <w:rsid w:val="00574204"/>
    <w:rsid w:val="005B4935"/>
    <w:rsid w:val="005B7CE2"/>
    <w:rsid w:val="005F32BD"/>
    <w:rsid w:val="006463B5"/>
    <w:rsid w:val="00665494"/>
    <w:rsid w:val="00686762"/>
    <w:rsid w:val="00694FCE"/>
    <w:rsid w:val="00695A8C"/>
    <w:rsid w:val="006A7419"/>
    <w:rsid w:val="006C12E9"/>
    <w:rsid w:val="006C2353"/>
    <w:rsid w:val="006E6AFE"/>
    <w:rsid w:val="006F2358"/>
    <w:rsid w:val="00704534"/>
    <w:rsid w:val="007231E9"/>
    <w:rsid w:val="00723B78"/>
    <w:rsid w:val="00761386"/>
    <w:rsid w:val="00773FE7"/>
    <w:rsid w:val="0077595B"/>
    <w:rsid w:val="00791860"/>
    <w:rsid w:val="0079748F"/>
    <w:rsid w:val="007F2623"/>
    <w:rsid w:val="00820FEB"/>
    <w:rsid w:val="00825461"/>
    <w:rsid w:val="00850CC4"/>
    <w:rsid w:val="00870EBD"/>
    <w:rsid w:val="008A28AA"/>
    <w:rsid w:val="008C27C8"/>
    <w:rsid w:val="0091116B"/>
    <w:rsid w:val="00923BB2"/>
    <w:rsid w:val="00937561"/>
    <w:rsid w:val="009C2ADD"/>
    <w:rsid w:val="009D1E3B"/>
    <w:rsid w:val="009E3708"/>
    <w:rsid w:val="009F5B33"/>
    <w:rsid w:val="00A223F9"/>
    <w:rsid w:val="00A5250F"/>
    <w:rsid w:val="00A6732A"/>
    <w:rsid w:val="00A71AE3"/>
    <w:rsid w:val="00A7208D"/>
    <w:rsid w:val="00A77676"/>
    <w:rsid w:val="00A856EF"/>
    <w:rsid w:val="00A87A07"/>
    <w:rsid w:val="00AA36BF"/>
    <w:rsid w:val="00AE6172"/>
    <w:rsid w:val="00AE7F0C"/>
    <w:rsid w:val="00B004D4"/>
    <w:rsid w:val="00B07380"/>
    <w:rsid w:val="00B46FB1"/>
    <w:rsid w:val="00B53630"/>
    <w:rsid w:val="00B57A7D"/>
    <w:rsid w:val="00B940A1"/>
    <w:rsid w:val="00BA2871"/>
    <w:rsid w:val="00BC0E27"/>
    <w:rsid w:val="00BD11BA"/>
    <w:rsid w:val="00BD3B1A"/>
    <w:rsid w:val="00BF434F"/>
    <w:rsid w:val="00BF774E"/>
    <w:rsid w:val="00C0200D"/>
    <w:rsid w:val="00C43534"/>
    <w:rsid w:val="00C52AEB"/>
    <w:rsid w:val="00C8114F"/>
    <w:rsid w:val="00CA346C"/>
    <w:rsid w:val="00CA37F4"/>
    <w:rsid w:val="00CB29C4"/>
    <w:rsid w:val="00CE251C"/>
    <w:rsid w:val="00CF7185"/>
    <w:rsid w:val="00D16F77"/>
    <w:rsid w:val="00D40DF0"/>
    <w:rsid w:val="00D412CB"/>
    <w:rsid w:val="00D42AA2"/>
    <w:rsid w:val="00D51A2C"/>
    <w:rsid w:val="00D62E0E"/>
    <w:rsid w:val="00D75C17"/>
    <w:rsid w:val="00D839DC"/>
    <w:rsid w:val="00D96CF2"/>
    <w:rsid w:val="00DB3A6C"/>
    <w:rsid w:val="00DB3D31"/>
    <w:rsid w:val="00DD1A5A"/>
    <w:rsid w:val="00DE7B7D"/>
    <w:rsid w:val="00DF66CF"/>
    <w:rsid w:val="00E051F0"/>
    <w:rsid w:val="00E22492"/>
    <w:rsid w:val="00E258A9"/>
    <w:rsid w:val="00E737B6"/>
    <w:rsid w:val="00E94F54"/>
    <w:rsid w:val="00ED2950"/>
    <w:rsid w:val="00ED635F"/>
    <w:rsid w:val="00F02FB2"/>
    <w:rsid w:val="00F11B6C"/>
    <w:rsid w:val="00F13AF8"/>
    <w:rsid w:val="00F62EFE"/>
    <w:rsid w:val="00F844AD"/>
    <w:rsid w:val="00FA157F"/>
    <w:rsid w:val="00FA7D4D"/>
    <w:rsid w:val="00FB1365"/>
    <w:rsid w:val="00FC4101"/>
    <w:rsid w:val="00FD2F9C"/>
    <w:rsid w:val="00FD42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86D9522"/>
  <w15:docId w15:val="{D2F02D50-AC4B-49A2-91EB-EE51B7D4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C3C"/>
    <w:pPr>
      <w:spacing w:line="256" w:lineRule="auto"/>
    </w:pPr>
  </w:style>
  <w:style w:type="paragraph" w:styleId="Heading1">
    <w:name w:val="heading 1"/>
    <w:basedOn w:val="Normal"/>
    <w:next w:val="Normal"/>
    <w:link w:val="Heading1Char"/>
    <w:uiPriority w:val="9"/>
    <w:qFormat/>
    <w:rsid w:val="003538CE"/>
    <w:pPr>
      <w:keepNext/>
      <w:keepLines/>
      <w:pageBreakBefore/>
      <w:numPr>
        <w:numId w:val="1"/>
      </w:numPr>
      <w:spacing w:after="0" w:line="240" w:lineRule="auto"/>
      <w:ind w:left="567" w:hanging="567"/>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3538CE"/>
    <w:pPr>
      <w:keepNext/>
      <w:keepLines/>
      <w:numPr>
        <w:ilvl w:val="1"/>
        <w:numId w:val="1"/>
      </w:numPr>
      <w:spacing w:after="0" w:line="240" w:lineRule="auto"/>
      <w:ind w:left="567" w:hanging="567"/>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020C3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20C3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0C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20C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20C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20C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0C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8CE"/>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3538CE"/>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020C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20C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20C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20C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20C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20C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0C3C"/>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DB3A6C"/>
    <w:rPr>
      <w:rFonts w:ascii="Arial" w:hAnsi="Arial"/>
      <w:color w:val="0000FF"/>
      <w:sz w:val="20"/>
      <w:u w:val="single"/>
    </w:rPr>
  </w:style>
  <w:style w:type="paragraph" w:styleId="TOC1">
    <w:name w:val="toc 1"/>
    <w:basedOn w:val="Normal"/>
    <w:next w:val="Normal"/>
    <w:autoRedefine/>
    <w:uiPriority w:val="39"/>
    <w:unhideWhenUsed/>
    <w:rsid w:val="005B7CE2"/>
    <w:pPr>
      <w:spacing w:after="0" w:line="240" w:lineRule="auto"/>
      <w:ind w:left="567" w:hanging="567"/>
    </w:pPr>
    <w:rPr>
      <w:rFonts w:ascii="Arial" w:hAnsi="Arial"/>
      <w:b/>
      <w:sz w:val="24"/>
    </w:rPr>
  </w:style>
  <w:style w:type="paragraph" w:styleId="ListParagraph">
    <w:name w:val="List Paragraph"/>
    <w:basedOn w:val="Normal"/>
    <w:uiPriority w:val="34"/>
    <w:qFormat/>
    <w:rsid w:val="003538CE"/>
    <w:pPr>
      <w:spacing w:after="200" w:line="276" w:lineRule="auto"/>
      <w:ind w:left="720"/>
      <w:contextualSpacing/>
    </w:pPr>
    <w:rPr>
      <w:rFonts w:ascii="Calibri" w:eastAsiaTheme="minorEastAsia" w:hAnsi="Calibri" w:cstheme="minorHAnsi"/>
      <w:lang w:eastAsia="zh-CN"/>
    </w:rPr>
  </w:style>
  <w:style w:type="paragraph" w:styleId="Header">
    <w:name w:val="header"/>
    <w:basedOn w:val="Normal"/>
    <w:link w:val="HeaderChar"/>
    <w:uiPriority w:val="99"/>
    <w:unhideWhenUsed/>
    <w:rsid w:val="00ED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950"/>
  </w:style>
  <w:style w:type="paragraph" w:styleId="Footer">
    <w:name w:val="footer"/>
    <w:basedOn w:val="Normal"/>
    <w:link w:val="FooterChar"/>
    <w:uiPriority w:val="99"/>
    <w:unhideWhenUsed/>
    <w:rsid w:val="00ED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950"/>
  </w:style>
  <w:style w:type="paragraph" w:styleId="NormalWeb">
    <w:name w:val="Normal (Web)"/>
    <w:basedOn w:val="Normal"/>
    <w:uiPriority w:val="99"/>
    <w:unhideWhenUsed/>
    <w:rsid w:val="00761386"/>
    <w:pPr>
      <w:spacing w:before="100" w:beforeAutospacing="1" w:after="100" w:afterAutospacing="1"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053565"/>
    <w:rPr>
      <w:color w:val="954F72" w:themeColor="followedHyperlink"/>
      <w:u w:val="single"/>
    </w:rPr>
  </w:style>
  <w:style w:type="character" w:customStyle="1" w:styleId="apple-converted-space">
    <w:name w:val="apple-converted-space"/>
    <w:basedOn w:val="DefaultParagraphFont"/>
    <w:rsid w:val="00791860"/>
  </w:style>
  <w:style w:type="character" w:styleId="Strong">
    <w:name w:val="Strong"/>
    <w:basedOn w:val="DefaultParagraphFont"/>
    <w:uiPriority w:val="22"/>
    <w:qFormat/>
    <w:rsid w:val="00385712"/>
    <w:rPr>
      <w:b/>
      <w:bCs/>
    </w:rPr>
  </w:style>
  <w:style w:type="character" w:styleId="Emphasis">
    <w:name w:val="Emphasis"/>
    <w:basedOn w:val="DefaultParagraphFont"/>
    <w:uiPriority w:val="20"/>
    <w:qFormat/>
    <w:rsid w:val="00385712"/>
    <w:rPr>
      <w:i/>
      <w:iCs/>
    </w:rPr>
  </w:style>
  <w:style w:type="paragraph" w:styleId="FootnoteText">
    <w:name w:val="footnote text"/>
    <w:basedOn w:val="Normal"/>
    <w:link w:val="FootnoteTextChar"/>
    <w:uiPriority w:val="99"/>
    <w:unhideWhenUsed/>
    <w:rsid w:val="00BF774E"/>
    <w:pPr>
      <w:spacing w:after="0" w:line="240" w:lineRule="auto"/>
    </w:pPr>
    <w:rPr>
      <w:sz w:val="24"/>
      <w:szCs w:val="24"/>
    </w:rPr>
  </w:style>
  <w:style w:type="character" w:customStyle="1" w:styleId="FootnoteTextChar">
    <w:name w:val="Footnote Text Char"/>
    <w:basedOn w:val="DefaultParagraphFont"/>
    <w:link w:val="FootnoteText"/>
    <w:uiPriority w:val="99"/>
    <w:rsid w:val="00BF774E"/>
    <w:rPr>
      <w:sz w:val="24"/>
      <w:szCs w:val="24"/>
    </w:rPr>
  </w:style>
  <w:style w:type="character" w:styleId="FootnoteReference">
    <w:name w:val="footnote reference"/>
    <w:basedOn w:val="DefaultParagraphFont"/>
    <w:uiPriority w:val="99"/>
    <w:unhideWhenUsed/>
    <w:rsid w:val="00BF774E"/>
    <w:rPr>
      <w:vertAlign w:val="superscript"/>
    </w:rPr>
  </w:style>
  <w:style w:type="paragraph" w:styleId="BalloonText">
    <w:name w:val="Balloon Text"/>
    <w:basedOn w:val="Normal"/>
    <w:link w:val="BalloonTextChar"/>
    <w:uiPriority w:val="99"/>
    <w:semiHidden/>
    <w:unhideWhenUsed/>
    <w:rsid w:val="00053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49A"/>
    <w:rPr>
      <w:rFonts w:ascii="Segoe UI" w:hAnsi="Segoe UI" w:cs="Segoe UI"/>
      <w:sz w:val="18"/>
      <w:szCs w:val="18"/>
    </w:rPr>
  </w:style>
  <w:style w:type="character" w:styleId="CommentReference">
    <w:name w:val="annotation reference"/>
    <w:basedOn w:val="DefaultParagraphFont"/>
    <w:uiPriority w:val="99"/>
    <w:semiHidden/>
    <w:unhideWhenUsed/>
    <w:rsid w:val="009F5B33"/>
    <w:rPr>
      <w:sz w:val="18"/>
      <w:szCs w:val="18"/>
    </w:rPr>
  </w:style>
  <w:style w:type="paragraph" w:styleId="CommentText">
    <w:name w:val="annotation text"/>
    <w:basedOn w:val="Normal"/>
    <w:link w:val="CommentTextChar"/>
    <w:uiPriority w:val="99"/>
    <w:semiHidden/>
    <w:unhideWhenUsed/>
    <w:rsid w:val="009F5B33"/>
    <w:pPr>
      <w:spacing w:line="240" w:lineRule="auto"/>
    </w:pPr>
    <w:rPr>
      <w:sz w:val="24"/>
      <w:szCs w:val="24"/>
    </w:rPr>
  </w:style>
  <w:style w:type="character" w:customStyle="1" w:styleId="CommentTextChar">
    <w:name w:val="Comment Text Char"/>
    <w:basedOn w:val="DefaultParagraphFont"/>
    <w:link w:val="CommentText"/>
    <w:uiPriority w:val="99"/>
    <w:semiHidden/>
    <w:rsid w:val="009F5B33"/>
    <w:rPr>
      <w:sz w:val="24"/>
      <w:szCs w:val="24"/>
    </w:rPr>
  </w:style>
  <w:style w:type="paragraph" w:styleId="CommentSubject">
    <w:name w:val="annotation subject"/>
    <w:basedOn w:val="CommentText"/>
    <w:next w:val="CommentText"/>
    <w:link w:val="CommentSubjectChar"/>
    <w:uiPriority w:val="99"/>
    <w:semiHidden/>
    <w:unhideWhenUsed/>
    <w:rsid w:val="009F5B33"/>
    <w:rPr>
      <w:b/>
      <w:bCs/>
      <w:sz w:val="20"/>
      <w:szCs w:val="20"/>
    </w:rPr>
  </w:style>
  <w:style w:type="character" w:customStyle="1" w:styleId="CommentSubjectChar">
    <w:name w:val="Comment Subject Char"/>
    <w:basedOn w:val="CommentTextChar"/>
    <w:link w:val="CommentSubject"/>
    <w:uiPriority w:val="99"/>
    <w:semiHidden/>
    <w:rsid w:val="009F5B33"/>
    <w:rPr>
      <w:b/>
      <w:bCs/>
      <w:sz w:val="20"/>
      <w:szCs w:val="20"/>
    </w:rPr>
  </w:style>
  <w:style w:type="paragraph" w:styleId="Revision">
    <w:name w:val="Revision"/>
    <w:hidden/>
    <w:uiPriority w:val="99"/>
    <w:semiHidden/>
    <w:rsid w:val="00D42AA2"/>
    <w:pPr>
      <w:spacing w:after="0" w:line="240" w:lineRule="auto"/>
    </w:pPr>
  </w:style>
  <w:style w:type="character" w:styleId="UnresolvedMention">
    <w:name w:val="Unresolved Mention"/>
    <w:basedOn w:val="DefaultParagraphFont"/>
    <w:uiPriority w:val="99"/>
    <w:semiHidden/>
    <w:unhideWhenUsed/>
    <w:rsid w:val="00DB3A6C"/>
    <w:rPr>
      <w:color w:val="808080"/>
      <w:shd w:val="clear" w:color="auto" w:fill="E6E6E6"/>
    </w:rPr>
  </w:style>
  <w:style w:type="paragraph" w:customStyle="1" w:styleId="RM">
    <w:name w:val="RM"/>
    <w:basedOn w:val="FootnoteText"/>
    <w:qFormat/>
    <w:rsid w:val="00DB3A6C"/>
    <w:pPr>
      <w:ind w:left="284" w:hanging="284"/>
    </w:pPr>
    <w:rPr>
      <w:rFonts w:ascii="Arial" w:hAnsi="Arial" w:cs="Arial"/>
      <w:sz w:val="20"/>
      <w:lang w:val="mt-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1075">
      <w:bodyDiv w:val="1"/>
      <w:marLeft w:val="0"/>
      <w:marRight w:val="0"/>
      <w:marTop w:val="0"/>
      <w:marBottom w:val="0"/>
      <w:divBdr>
        <w:top w:val="none" w:sz="0" w:space="0" w:color="auto"/>
        <w:left w:val="none" w:sz="0" w:space="0" w:color="auto"/>
        <w:bottom w:val="none" w:sz="0" w:space="0" w:color="auto"/>
        <w:right w:val="none" w:sz="0" w:space="0" w:color="auto"/>
      </w:divBdr>
      <w:divsChild>
        <w:div w:id="973753019">
          <w:marLeft w:val="0"/>
          <w:marRight w:val="0"/>
          <w:marTop w:val="0"/>
          <w:marBottom w:val="0"/>
          <w:divBdr>
            <w:top w:val="none" w:sz="0" w:space="0" w:color="auto"/>
            <w:left w:val="none" w:sz="0" w:space="0" w:color="auto"/>
            <w:bottom w:val="none" w:sz="0" w:space="0" w:color="auto"/>
            <w:right w:val="none" w:sz="0" w:space="0" w:color="auto"/>
          </w:divBdr>
          <w:divsChild>
            <w:div w:id="1881744705">
              <w:marLeft w:val="0"/>
              <w:marRight w:val="0"/>
              <w:marTop w:val="0"/>
              <w:marBottom w:val="0"/>
              <w:divBdr>
                <w:top w:val="none" w:sz="0" w:space="0" w:color="auto"/>
                <w:left w:val="none" w:sz="0" w:space="0" w:color="auto"/>
                <w:bottom w:val="none" w:sz="0" w:space="0" w:color="auto"/>
                <w:right w:val="none" w:sz="0" w:space="0" w:color="auto"/>
              </w:divBdr>
              <w:divsChild>
                <w:div w:id="122657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29711">
      <w:bodyDiv w:val="1"/>
      <w:marLeft w:val="0"/>
      <w:marRight w:val="0"/>
      <w:marTop w:val="0"/>
      <w:marBottom w:val="0"/>
      <w:divBdr>
        <w:top w:val="none" w:sz="0" w:space="0" w:color="auto"/>
        <w:left w:val="none" w:sz="0" w:space="0" w:color="auto"/>
        <w:bottom w:val="none" w:sz="0" w:space="0" w:color="auto"/>
        <w:right w:val="none" w:sz="0" w:space="0" w:color="auto"/>
      </w:divBdr>
      <w:divsChild>
        <w:div w:id="1599556117">
          <w:marLeft w:val="0"/>
          <w:marRight w:val="0"/>
          <w:marTop w:val="0"/>
          <w:marBottom w:val="0"/>
          <w:divBdr>
            <w:top w:val="none" w:sz="0" w:space="0" w:color="auto"/>
            <w:left w:val="none" w:sz="0" w:space="0" w:color="auto"/>
            <w:bottom w:val="none" w:sz="0" w:space="0" w:color="auto"/>
            <w:right w:val="none" w:sz="0" w:space="0" w:color="auto"/>
          </w:divBdr>
          <w:divsChild>
            <w:div w:id="198054135">
              <w:marLeft w:val="0"/>
              <w:marRight w:val="0"/>
              <w:marTop w:val="0"/>
              <w:marBottom w:val="0"/>
              <w:divBdr>
                <w:top w:val="none" w:sz="0" w:space="0" w:color="auto"/>
                <w:left w:val="none" w:sz="0" w:space="0" w:color="auto"/>
                <w:bottom w:val="none" w:sz="0" w:space="0" w:color="auto"/>
                <w:right w:val="none" w:sz="0" w:space="0" w:color="auto"/>
              </w:divBdr>
              <w:divsChild>
                <w:div w:id="1682464294">
                  <w:marLeft w:val="0"/>
                  <w:marRight w:val="0"/>
                  <w:marTop w:val="0"/>
                  <w:marBottom w:val="0"/>
                  <w:divBdr>
                    <w:top w:val="none" w:sz="0" w:space="0" w:color="auto"/>
                    <w:left w:val="none" w:sz="0" w:space="0" w:color="auto"/>
                    <w:bottom w:val="none" w:sz="0" w:space="0" w:color="auto"/>
                    <w:right w:val="none" w:sz="0" w:space="0" w:color="auto"/>
                  </w:divBdr>
                  <w:divsChild>
                    <w:div w:id="4461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1402">
      <w:bodyDiv w:val="1"/>
      <w:marLeft w:val="0"/>
      <w:marRight w:val="0"/>
      <w:marTop w:val="0"/>
      <w:marBottom w:val="0"/>
      <w:divBdr>
        <w:top w:val="none" w:sz="0" w:space="0" w:color="auto"/>
        <w:left w:val="none" w:sz="0" w:space="0" w:color="auto"/>
        <w:bottom w:val="none" w:sz="0" w:space="0" w:color="auto"/>
        <w:right w:val="none" w:sz="0" w:space="0" w:color="auto"/>
      </w:divBdr>
    </w:div>
    <w:div w:id="518931715">
      <w:bodyDiv w:val="1"/>
      <w:marLeft w:val="0"/>
      <w:marRight w:val="0"/>
      <w:marTop w:val="0"/>
      <w:marBottom w:val="0"/>
      <w:divBdr>
        <w:top w:val="none" w:sz="0" w:space="0" w:color="auto"/>
        <w:left w:val="none" w:sz="0" w:space="0" w:color="auto"/>
        <w:bottom w:val="none" w:sz="0" w:space="0" w:color="auto"/>
        <w:right w:val="none" w:sz="0" w:space="0" w:color="auto"/>
      </w:divBdr>
    </w:div>
    <w:div w:id="588009015">
      <w:bodyDiv w:val="1"/>
      <w:marLeft w:val="0"/>
      <w:marRight w:val="0"/>
      <w:marTop w:val="0"/>
      <w:marBottom w:val="0"/>
      <w:divBdr>
        <w:top w:val="none" w:sz="0" w:space="0" w:color="auto"/>
        <w:left w:val="none" w:sz="0" w:space="0" w:color="auto"/>
        <w:bottom w:val="none" w:sz="0" w:space="0" w:color="auto"/>
        <w:right w:val="none" w:sz="0" w:space="0" w:color="auto"/>
      </w:divBdr>
    </w:div>
    <w:div w:id="611861739">
      <w:bodyDiv w:val="1"/>
      <w:marLeft w:val="0"/>
      <w:marRight w:val="0"/>
      <w:marTop w:val="0"/>
      <w:marBottom w:val="0"/>
      <w:divBdr>
        <w:top w:val="none" w:sz="0" w:space="0" w:color="auto"/>
        <w:left w:val="none" w:sz="0" w:space="0" w:color="auto"/>
        <w:bottom w:val="none" w:sz="0" w:space="0" w:color="auto"/>
        <w:right w:val="none" w:sz="0" w:space="0" w:color="auto"/>
      </w:divBdr>
    </w:div>
    <w:div w:id="923759656">
      <w:bodyDiv w:val="1"/>
      <w:marLeft w:val="0"/>
      <w:marRight w:val="0"/>
      <w:marTop w:val="0"/>
      <w:marBottom w:val="0"/>
      <w:divBdr>
        <w:top w:val="none" w:sz="0" w:space="0" w:color="auto"/>
        <w:left w:val="none" w:sz="0" w:space="0" w:color="auto"/>
        <w:bottom w:val="none" w:sz="0" w:space="0" w:color="auto"/>
        <w:right w:val="none" w:sz="0" w:space="0" w:color="auto"/>
      </w:divBdr>
    </w:div>
    <w:div w:id="934745327">
      <w:bodyDiv w:val="1"/>
      <w:marLeft w:val="0"/>
      <w:marRight w:val="0"/>
      <w:marTop w:val="0"/>
      <w:marBottom w:val="0"/>
      <w:divBdr>
        <w:top w:val="none" w:sz="0" w:space="0" w:color="auto"/>
        <w:left w:val="none" w:sz="0" w:space="0" w:color="auto"/>
        <w:bottom w:val="none" w:sz="0" w:space="0" w:color="auto"/>
        <w:right w:val="none" w:sz="0" w:space="0" w:color="auto"/>
      </w:divBdr>
      <w:divsChild>
        <w:div w:id="176970136">
          <w:marLeft w:val="0"/>
          <w:marRight w:val="0"/>
          <w:marTop w:val="0"/>
          <w:marBottom w:val="0"/>
          <w:divBdr>
            <w:top w:val="none" w:sz="0" w:space="0" w:color="auto"/>
            <w:left w:val="none" w:sz="0" w:space="0" w:color="auto"/>
            <w:bottom w:val="none" w:sz="0" w:space="0" w:color="auto"/>
            <w:right w:val="none" w:sz="0" w:space="0" w:color="auto"/>
          </w:divBdr>
        </w:div>
        <w:div w:id="896669035">
          <w:marLeft w:val="0"/>
          <w:marRight w:val="0"/>
          <w:marTop w:val="0"/>
          <w:marBottom w:val="0"/>
          <w:divBdr>
            <w:top w:val="none" w:sz="0" w:space="0" w:color="auto"/>
            <w:left w:val="none" w:sz="0" w:space="0" w:color="auto"/>
            <w:bottom w:val="none" w:sz="0" w:space="0" w:color="auto"/>
            <w:right w:val="none" w:sz="0" w:space="0" w:color="auto"/>
          </w:divBdr>
        </w:div>
        <w:div w:id="1259295751">
          <w:marLeft w:val="0"/>
          <w:marRight w:val="0"/>
          <w:marTop w:val="0"/>
          <w:marBottom w:val="0"/>
          <w:divBdr>
            <w:top w:val="none" w:sz="0" w:space="0" w:color="auto"/>
            <w:left w:val="none" w:sz="0" w:space="0" w:color="auto"/>
            <w:bottom w:val="none" w:sz="0" w:space="0" w:color="auto"/>
            <w:right w:val="none" w:sz="0" w:space="0" w:color="auto"/>
          </w:divBdr>
        </w:div>
      </w:divsChild>
    </w:div>
    <w:div w:id="943923906">
      <w:bodyDiv w:val="1"/>
      <w:marLeft w:val="0"/>
      <w:marRight w:val="0"/>
      <w:marTop w:val="0"/>
      <w:marBottom w:val="0"/>
      <w:divBdr>
        <w:top w:val="none" w:sz="0" w:space="0" w:color="auto"/>
        <w:left w:val="none" w:sz="0" w:space="0" w:color="auto"/>
        <w:bottom w:val="none" w:sz="0" w:space="0" w:color="auto"/>
        <w:right w:val="none" w:sz="0" w:space="0" w:color="auto"/>
      </w:divBdr>
    </w:div>
    <w:div w:id="1021128846">
      <w:bodyDiv w:val="1"/>
      <w:marLeft w:val="0"/>
      <w:marRight w:val="0"/>
      <w:marTop w:val="0"/>
      <w:marBottom w:val="0"/>
      <w:divBdr>
        <w:top w:val="none" w:sz="0" w:space="0" w:color="auto"/>
        <w:left w:val="none" w:sz="0" w:space="0" w:color="auto"/>
        <w:bottom w:val="none" w:sz="0" w:space="0" w:color="auto"/>
        <w:right w:val="none" w:sz="0" w:space="0" w:color="auto"/>
      </w:divBdr>
    </w:div>
    <w:div w:id="1065299881">
      <w:bodyDiv w:val="1"/>
      <w:marLeft w:val="0"/>
      <w:marRight w:val="0"/>
      <w:marTop w:val="0"/>
      <w:marBottom w:val="0"/>
      <w:divBdr>
        <w:top w:val="none" w:sz="0" w:space="0" w:color="auto"/>
        <w:left w:val="none" w:sz="0" w:space="0" w:color="auto"/>
        <w:bottom w:val="none" w:sz="0" w:space="0" w:color="auto"/>
        <w:right w:val="none" w:sz="0" w:space="0" w:color="auto"/>
      </w:divBdr>
    </w:div>
    <w:div w:id="1128937949">
      <w:bodyDiv w:val="1"/>
      <w:marLeft w:val="0"/>
      <w:marRight w:val="0"/>
      <w:marTop w:val="0"/>
      <w:marBottom w:val="0"/>
      <w:divBdr>
        <w:top w:val="none" w:sz="0" w:space="0" w:color="auto"/>
        <w:left w:val="none" w:sz="0" w:space="0" w:color="auto"/>
        <w:bottom w:val="none" w:sz="0" w:space="0" w:color="auto"/>
        <w:right w:val="none" w:sz="0" w:space="0" w:color="auto"/>
      </w:divBdr>
      <w:divsChild>
        <w:div w:id="574050786">
          <w:marLeft w:val="0"/>
          <w:marRight w:val="0"/>
          <w:marTop w:val="0"/>
          <w:marBottom w:val="0"/>
          <w:divBdr>
            <w:top w:val="none" w:sz="0" w:space="0" w:color="auto"/>
            <w:left w:val="none" w:sz="0" w:space="0" w:color="auto"/>
            <w:bottom w:val="none" w:sz="0" w:space="0" w:color="auto"/>
            <w:right w:val="none" w:sz="0" w:space="0" w:color="auto"/>
          </w:divBdr>
        </w:div>
        <w:div w:id="1856574016">
          <w:marLeft w:val="0"/>
          <w:marRight w:val="0"/>
          <w:marTop w:val="0"/>
          <w:marBottom w:val="0"/>
          <w:divBdr>
            <w:top w:val="none" w:sz="0" w:space="0" w:color="auto"/>
            <w:left w:val="none" w:sz="0" w:space="0" w:color="auto"/>
            <w:bottom w:val="none" w:sz="0" w:space="0" w:color="auto"/>
            <w:right w:val="none" w:sz="0" w:space="0" w:color="auto"/>
          </w:divBdr>
        </w:div>
        <w:div w:id="583295565">
          <w:marLeft w:val="0"/>
          <w:marRight w:val="0"/>
          <w:marTop w:val="0"/>
          <w:marBottom w:val="0"/>
          <w:divBdr>
            <w:top w:val="none" w:sz="0" w:space="0" w:color="auto"/>
            <w:left w:val="none" w:sz="0" w:space="0" w:color="auto"/>
            <w:bottom w:val="none" w:sz="0" w:space="0" w:color="auto"/>
            <w:right w:val="none" w:sz="0" w:space="0" w:color="auto"/>
          </w:divBdr>
        </w:div>
        <w:div w:id="1258253822">
          <w:marLeft w:val="0"/>
          <w:marRight w:val="0"/>
          <w:marTop w:val="0"/>
          <w:marBottom w:val="0"/>
          <w:divBdr>
            <w:top w:val="none" w:sz="0" w:space="0" w:color="auto"/>
            <w:left w:val="none" w:sz="0" w:space="0" w:color="auto"/>
            <w:bottom w:val="none" w:sz="0" w:space="0" w:color="auto"/>
            <w:right w:val="none" w:sz="0" w:space="0" w:color="auto"/>
          </w:divBdr>
        </w:div>
        <w:div w:id="1187448903">
          <w:marLeft w:val="0"/>
          <w:marRight w:val="0"/>
          <w:marTop w:val="0"/>
          <w:marBottom w:val="0"/>
          <w:divBdr>
            <w:top w:val="none" w:sz="0" w:space="0" w:color="auto"/>
            <w:left w:val="none" w:sz="0" w:space="0" w:color="auto"/>
            <w:bottom w:val="none" w:sz="0" w:space="0" w:color="auto"/>
            <w:right w:val="none" w:sz="0" w:space="0" w:color="auto"/>
          </w:divBdr>
        </w:div>
        <w:div w:id="437065068">
          <w:marLeft w:val="0"/>
          <w:marRight w:val="0"/>
          <w:marTop w:val="0"/>
          <w:marBottom w:val="0"/>
          <w:divBdr>
            <w:top w:val="none" w:sz="0" w:space="0" w:color="auto"/>
            <w:left w:val="none" w:sz="0" w:space="0" w:color="auto"/>
            <w:bottom w:val="none" w:sz="0" w:space="0" w:color="auto"/>
            <w:right w:val="none" w:sz="0" w:space="0" w:color="auto"/>
          </w:divBdr>
        </w:div>
        <w:div w:id="1412853173">
          <w:marLeft w:val="0"/>
          <w:marRight w:val="0"/>
          <w:marTop w:val="0"/>
          <w:marBottom w:val="0"/>
          <w:divBdr>
            <w:top w:val="none" w:sz="0" w:space="0" w:color="auto"/>
            <w:left w:val="none" w:sz="0" w:space="0" w:color="auto"/>
            <w:bottom w:val="none" w:sz="0" w:space="0" w:color="auto"/>
            <w:right w:val="none" w:sz="0" w:space="0" w:color="auto"/>
          </w:divBdr>
        </w:div>
        <w:div w:id="1705790826">
          <w:marLeft w:val="0"/>
          <w:marRight w:val="0"/>
          <w:marTop w:val="0"/>
          <w:marBottom w:val="0"/>
          <w:divBdr>
            <w:top w:val="none" w:sz="0" w:space="0" w:color="auto"/>
            <w:left w:val="none" w:sz="0" w:space="0" w:color="auto"/>
            <w:bottom w:val="none" w:sz="0" w:space="0" w:color="auto"/>
            <w:right w:val="none" w:sz="0" w:space="0" w:color="auto"/>
          </w:divBdr>
        </w:div>
        <w:div w:id="1916237823">
          <w:marLeft w:val="0"/>
          <w:marRight w:val="0"/>
          <w:marTop w:val="0"/>
          <w:marBottom w:val="0"/>
          <w:divBdr>
            <w:top w:val="none" w:sz="0" w:space="0" w:color="auto"/>
            <w:left w:val="none" w:sz="0" w:space="0" w:color="auto"/>
            <w:bottom w:val="none" w:sz="0" w:space="0" w:color="auto"/>
            <w:right w:val="none" w:sz="0" w:space="0" w:color="auto"/>
          </w:divBdr>
        </w:div>
        <w:div w:id="638654899">
          <w:marLeft w:val="0"/>
          <w:marRight w:val="0"/>
          <w:marTop w:val="0"/>
          <w:marBottom w:val="0"/>
          <w:divBdr>
            <w:top w:val="none" w:sz="0" w:space="0" w:color="auto"/>
            <w:left w:val="none" w:sz="0" w:space="0" w:color="auto"/>
            <w:bottom w:val="none" w:sz="0" w:space="0" w:color="auto"/>
            <w:right w:val="none" w:sz="0" w:space="0" w:color="auto"/>
          </w:divBdr>
        </w:div>
        <w:div w:id="7025125">
          <w:marLeft w:val="0"/>
          <w:marRight w:val="0"/>
          <w:marTop w:val="0"/>
          <w:marBottom w:val="0"/>
          <w:divBdr>
            <w:top w:val="none" w:sz="0" w:space="0" w:color="auto"/>
            <w:left w:val="none" w:sz="0" w:space="0" w:color="auto"/>
            <w:bottom w:val="none" w:sz="0" w:space="0" w:color="auto"/>
            <w:right w:val="none" w:sz="0" w:space="0" w:color="auto"/>
          </w:divBdr>
        </w:div>
      </w:divsChild>
    </w:div>
    <w:div w:id="1163862344">
      <w:bodyDiv w:val="1"/>
      <w:marLeft w:val="0"/>
      <w:marRight w:val="0"/>
      <w:marTop w:val="0"/>
      <w:marBottom w:val="0"/>
      <w:divBdr>
        <w:top w:val="none" w:sz="0" w:space="0" w:color="auto"/>
        <w:left w:val="none" w:sz="0" w:space="0" w:color="auto"/>
        <w:bottom w:val="none" w:sz="0" w:space="0" w:color="auto"/>
        <w:right w:val="none" w:sz="0" w:space="0" w:color="auto"/>
      </w:divBdr>
    </w:div>
    <w:div w:id="1171406393">
      <w:bodyDiv w:val="1"/>
      <w:marLeft w:val="0"/>
      <w:marRight w:val="0"/>
      <w:marTop w:val="0"/>
      <w:marBottom w:val="0"/>
      <w:divBdr>
        <w:top w:val="none" w:sz="0" w:space="0" w:color="auto"/>
        <w:left w:val="none" w:sz="0" w:space="0" w:color="auto"/>
        <w:bottom w:val="none" w:sz="0" w:space="0" w:color="auto"/>
        <w:right w:val="none" w:sz="0" w:space="0" w:color="auto"/>
      </w:divBdr>
    </w:div>
    <w:div w:id="1339230810">
      <w:bodyDiv w:val="1"/>
      <w:marLeft w:val="0"/>
      <w:marRight w:val="0"/>
      <w:marTop w:val="0"/>
      <w:marBottom w:val="0"/>
      <w:divBdr>
        <w:top w:val="none" w:sz="0" w:space="0" w:color="auto"/>
        <w:left w:val="none" w:sz="0" w:space="0" w:color="auto"/>
        <w:bottom w:val="none" w:sz="0" w:space="0" w:color="auto"/>
        <w:right w:val="none" w:sz="0" w:space="0" w:color="auto"/>
      </w:divBdr>
      <w:divsChild>
        <w:div w:id="1377776929">
          <w:marLeft w:val="0"/>
          <w:marRight w:val="0"/>
          <w:marTop w:val="0"/>
          <w:marBottom w:val="0"/>
          <w:divBdr>
            <w:top w:val="none" w:sz="0" w:space="0" w:color="auto"/>
            <w:left w:val="none" w:sz="0" w:space="0" w:color="auto"/>
            <w:bottom w:val="none" w:sz="0" w:space="0" w:color="auto"/>
            <w:right w:val="none" w:sz="0" w:space="0" w:color="auto"/>
          </w:divBdr>
          <w:divsChild>
            <w:div w:id="1942566734">
              <w:marLeft w:val="0"/>
              <w:marRight w:val="0"/>
              <w:marTop w:val="0"/>
              <w:marBottom w:val="0"/>
              <w:divBdr>
                <w:top w:val="none" w:sz="0" w:space="0" w:color="auto"/>
                <w:left w:val="none" w:sz="0" w:space="0" w:color="auto"/>
                <w:bottom w:val="none" w:sz="0" w:space="0" w:color="auto"/>
                <w:right w:val="none" w:sz="0" w:space="0" w:color="auto"/>
              </w:divBdr>
              <w:divsChild>
                <w:div w:id="11172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1441">
      <w:bodyDiv w:val="1"/>
      <w:marLeft w:val="0"/>
      <w:marRight w:val="0"/>
      <w:marTop w:val="0"/>
      <w:marBottom w:val="0"/>
      <w:divBdr>
        <w:top w:val="none" w:sz="0" w:space="0" w:color="auto"/>
        <w:left w:val="none" w:sz="0" w:space="0" w:color="auto"/>
        <w:bottom w:val="none" w:sz="0" w:space="0" w:color="auto"/>
        <w:right w:val="none" w:sz="0" w:space="0" w:color="auto"/>
      </w:divBdr>
    </w:div>
    <w:div w:id="1583948213">
      <w:bodyDiv w:val="1"/>
      <w:marLeft w:val="0"/>
      <w:marRight w:val="0"/>
      <w:marTop w:val="0"/>
      <w:marBottom w:val="0"/>
      <w:divBdr>
        <w:top w:val="none" w:sz="0" w:space="0" w:color="auto"/>
        <w:left w:val="none" w:sz="0" w:space="0" w:color="auto"/>
        <w:bottom w:val="none" w:sz="0" w:space="0" w:color="auto"/>
        <w:right w:val="none" w:sz="0" w:space="0" w:color="auto"/>
      </w:divBdr>
    </w:div>
    <w:div w:id="1584224514">
      <w:bodyDiv w:val="1"/>
      <w:marLeft w:val="0"/>
      <w:marRight w:val="0"/>
      <w:marTop w:val="0"/>
      <w:marBottom w:val="0"/>
      <w:divBdr>
        <w:top w:val="none" w:sz="0" w:space="0" w:color="auto"/>
        <w:left w:val="none" w:sz="0" w:space="0" w:color="auto"/>
        <w:bottom w:val="none" w:sz="0" w:space="0" w:color="auto"/>
        <w:right w:val="none" w:sz="0" w:space="0" w:color="auto"/>
      </w:divBdr>
    </w:div>
    <w:div w:id="1593247134">
      <w:bodyDiv w:val="1"/>
      <w:marLeft w:val="0"/>
      <w:marRight w:val="0"/>
      <w:marTop w:val="0"/>
      <w:marBottom w:val="0"/>
      <w:divBdr>
        <w:top w:val="none" w:sz="0" w:space="0" w:color="auto"/>
        <w:left w:val="none" w:sz="0" w:space="0" w:color="auto"/>
        <w:bottom w:val="none" w:sz="0" w:space="0" w:color="auto"/>
        <w:right w:val="none" w:sz="0" w:space="0" w:color="auto"/>
      </w:divBdr>
    </w:div>
    <w:div w:id="1690522973">
      <w:bodyDiv w:val="1"/>
      <w:marLeft w:val="0"/>
      <w:marRight w:val="0"/>
      <w:marTop w:val="0"/>
      <w:marBottom w:val="0"/>
      <w:divBdr>
        <w:top w:val="none" w:sz="0" w:space="0" w:color="auto"/>
        <w:left w:val="none" w:sz="0" w:space="0" w:color="auto"/>
        <w:bottom w:val="none" w:sz="0" w:space="0" w:color="auto"/>
        <w:right w:val="none" w:sz="0" w:space="0" w:color="auto"/>
      </w:divBdr>
    </w:div>
    <w:div w:id="1711832026">
      <w:bodyDiv w:val="1"/>
      <w:marLeft w:val="0"/>
      <w:marRight w:val="0"/>
      <w:marTop w:val="0"/>
      <w:marBottom w:val="0"/>
      <w:divBdr>
        <w:top w:val="none" w:sz="0" w:space="0" w:color="auto"/>
        <w:left w:val="none" w:sz="0" w:space="0" w:color="auto"/>
        <w:bottom w:val="none" w:sz="0" w:space="0" w:color="auto"/>
        <w:right w:val="none" w:sz="0" w:space="0" w:color="auto"/>
      </w:divBdr>
      <w:divsChild>
        <w:div w:id="2045786686">
          <w:marLeft w:val="0"/>
          <w:marRight w:val="0"/>
          <w:marTop w:val="0"/>
          <w:marBottom w:val="0"/>
          <w:divBdr>
            <w:top w:val="none" w:sz="0" w:space="0" w:color="auto"/>
            <w:left w:val="none" w:sz="0" w:space="0" w:color="auto"/>
            <w:bottom w:val="none" w:sz="0" w:space="0" w:color="auto"/>
            <w:right w:val="none" w:sz="0" w:space="0" w:color="auto"/>
          </w:divBdr>
          <w:divsChild>
            <w:div w:id="1227574637">
              <w:marLeft w:val="0"/>
              <w:marRight w:val="0"/>
              <w:marTop w:val="0"/>
              <w:marBottom w:val="0"/>
              <w:divBdr>
                <w:top w:val="none" w:sz="0" w:space="0" w:color="auto"/>
                <w:left w:val="none" w:sz="0" w:space="0" w:color="auto"/>
                <w:bottom w:val="none" w:sz="0" w:space="0" w:color="auto"/>
                <w:right w:val="none" w:sz="0" w:space="0" w:color="auto"/>
              </w:divBdr>
              <w:divsChild>
                <w:div w:id="1502617791">
                  <w:marLeft w:val="0"/>
                  <w:marRight w:val="0"/>
                  <w:marTop w:val="0"/>
                  <w:marBottom w:val="0"/>
                  <w:divBdr>
                    <w:top w:val="none" w:sz="0" w:space="0" w:color="auto"/>
                    <w:left w:val="none" w:sz="0" w:space="0" w:color="auto"/>
                    <w:bottom w:val="none" w:sz="0" w:space="0" w:color="auto"/>
                    <w:right w:val="none" w:sz="0" w:space="0" w:color="auto"/>
                  </w:divBdr>
                  <w:divsChild>
                    <w:div w:id="16966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163369">
      <w:bodyDiv w:val="1"/>
      <w:marLeft w:val="0"/>
      <w:marRight w:val="0"/>
      <w:marTop w:val="0"/>
      <w:marBottom w:val="0"/>
      <w:divBdr>
        <w:top w:val="none" w:sz="0" w:space="0" w:color="auto"/>
        <w:left w:val="none" w:sz="0" w:space="0" w:color="auto"/>
        <w:bottom w:val="none" w:sz="0" w:space="0" w:color="auto"/>
        <w:right w:val="none" w:sz="0" w:space="0" w:color="auto"/>
      </w:divBdr>
      <w:divsChild>
        <w:div w:id="1341270721">
          <w:marLeft w:val="0"/>
          <w:marRight w:val="0"/>
          <w:marTop w:val="0"/>
          <w:marBottom w:val="0"/>
          <w:divBdr>
            <w:top w:val="none" w:sz="0" w:space="0" w:color="auto"/>
            <w:left w:val="none" w:sz="0" w:space="0" w:color="auto"/>
            <w:bottom w:val="none" w:sz="0" w:space="0" w:color="auto"/>
            <w:right w:val="none" w:sz="0" w:space="0" w:color="auto"/>
          </w:divBdr>
        </w:div>
        <w:div w:id="1650859990">
          <w:marLeft w:val="0"/>
          <w:marRight w:val="0"/>
          <w:marTop w:val="0"/>
          <w:marBottom w:val="0"/>
          <w:divBdr>
            <w:top w:val="none" w:sz="0" w:space="0" w:color="auto"/>
            <w:left w:val="none" w:sz="0" w:space="0" w:color="auto"/>
            <w:bottom w:val="none" w:sz="0" w:space="0" w:color="auto"/>
            <w:right w:val="none" w:sz="0" w:space="0" w:color="auto"/>
          </w:divBdr>
        </w:div>
        <w:div w:id="1786729482">
          <w:marLeft w:val="0"/>
          <w:marRight w:val="0"/>
          <w:marTop w:val="0"/>
          <w:marBottom w:val="0"/>
          <w:divBdr>
            <w:top w:val="none" w:sz="0" w:space="0" w:color="auto"/>
            <w:left w:val="none" w:sz="0" w:space="0" w:color="auto"/>
            <w:bottom w:val="none" w:sz="0" w:space="0" w:color="auto"/>
            <w:right w:val="none" w:sz="0" w:space="0" w:color="auto"/>
          </w:divBdr>
        </w:div>
        <w:div w:id="807288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sticeservices.gov.mt/DownloadDocument.aspx?app=lom&amp;itemid=8801&amp;l=1" TargetMode="External"/><Relationship Id="rId13" Type="http://schemas.openxmlformats.org/officeDocument/2006/relationships/hyperlink" Target="http://socialsecurity.gov.mt/en/Social-and-Unemployment-Assistance/Pages/Unemployment-Assistance-.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cialsecurity.gov.mt/en/Social-and-Unemployment-Assistance/Pages/Tapering-of-Benefit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usticeservices.gov.mt/DownloadDocument.aspx?app=lom&amp;itemid=887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gov.mt/en/resources/News/Documents/Youth%20Guarantee%20Implementation%20Plan%20-%20Malta.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cialsecurity.gov.mt/en/Pensions/Pages/Non-Contributory-Disability-Pension.aspx" TargetMode="External"/><Relationship Id="rId23" Type="http://schemas.openxmlformats.org/officeDocument/2006/relationships/fontTable" Target="fontTable.xml"/><Relationship Id="rId10" Type="http://schemas.openxmlformats.org/officeDocument/2006/relationships/hyperlink" Target="https://education.gov.mt/en/resources/Documents/Policy%20Documents/National%20Vocational%20Education%20and%20Training%20Policy.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usticeservices.gov.mt/DownloadDocument.aspx?app=lom&amp;itemid=8879" TargetMode="External"/><Relationship Id="rId14" Type="http://schemas.openxmlformats.org/officeDocument/2006/relationships/hyperlink" Target="http://justiceservices.gov.mt/DownloadDocument.aspx?app=lom&amp;itemid=8794"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crpd.org.mt/eoa/" TargetMode="External"/><Relationship Id="rId13" Type="http://schemas.openxmlformats.org/officeDocument/2006/relationships/hyperlink" Target="https://mfin.gov.mt/en/The-Budget/Documents/The_Budget_2015/Budget_Doc_2015.pdf" TargetMode="External"/><Relationship Id="rId3" Type="http://schemas.openxmlformats.org/officeDocument/2006/relationships/hyperlink" Target="https://jobsplus.gov.mt/employers-mt-MT-en-GB/fileprovider.aspx?fileId=1015" TargetMode="External"/><Relationship Id="rId7" Type="http://schemas.openxmlformats.org/officeDocument/2006/relationships/hyperlink" Target="http://www.empower-coop.org" TargetMode="External"/><Relationship Id="rId12" Type="http://schemas.openxmlformats.org/officeDocument/2006/relationships/hyperlink" Target="https://mfin.gov.mt/en/The-Budget/Documents/The_Budget_2017/Budget_Speech_2017_English.pdf" TargetMode="External"/><Relationship Id="rId2" Type="http://schemas.openxmlformats.org/officeDocument/2006/relationships/hyperlink" Target="https://jobsplus.gov.mt/schemes-jobseekers/traineeships" TargetMode="External"/><Relationship Id="rId1" Type="http://schemas.openxmlformats.org/officeDocument/2006/relationships/hyperlink" Target="https://education.gov.mt/en/Documents/Consultation%20document%20on%20reforms%20to%20the%20Education%20Act.pdf" TargetMode="External"/><Relationship Id="rId6" Type="http://schemas.openxmlformats.org/officeDocument/2006/relationships/hyperlink" Target="https://www.eurofound.europa.eu/observatories/eurwork/comparative-information/national-contributions/malta/malta-employment-opportunities-for-people-with-chronic-diseases" TargetMode="External"/><Relationship Id="rId11" Type="http://schemas.openxmlformats.org/officeDocument/2006/relationships/hyperlink" Target="https://mfin.gov.mt/en/The-Budget/Documents/The_Budget_2015/Budget_Doc_2015.pdf" TargetMode="External"/><Relationship Id="rId5" Type="http://schemas.openxmlformats.org/officeDocument/2006/relationships/hyperlink" Target="https://dier.gov.mt/en/Employment-Conditions/Wages/Pages/National-Minimum-Wage.aspx" TargetMode="External"/><Relationship Id="rId15" Type="http://schemas.openxmlformats.org/officeDocument/2006/relationships/hyperlink" Target="http://housingauthority.gov.mt/en/Pages/default.aspx" TargetMode="External"/><Relationship Id="rId10" Type="http://schemas.openxmlformats.org/officeDocument/2006/relationships/hyperlink" Target="https://dier.gov.mt/en/Employment-Conditions/Wages/Pages/National-Minimum-Wage.aspx" TargetMode="External"/><Relationship Id="rId4" Type="http://schemas.openxmlformats.org/officeDocument/2006/relationships/hyperlink" Target="http://www.maltatoday.com.mt/news/national/73475/employers_face_14_million_in_penalties_over_disability_quotas_" TargetMode="External"/><Relationship Id="rId9" Type="http://schemas.openxmlformats.org/officeDocument/2006/relationships/hyperlink" Target="http://crpd.org.mt/wp-content/uploads/2016/03/004-101203_workplacexstaxded.pdf" TargetMode="External"/><Relationship Id="rId14" Type="http://schemas.openxmlformats.org/officeDocument/2006/relationships/hyperlink" Target="https://socialsecurity.gov.mt/en/Social-and-Unemployment-Assistance/Pages/Tapering-of-Benefi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17B3-6DDF-4ED7-B3DF-5D18D71C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5972</Words>
  <Characters>32851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Ivette</dc:creator>
  <cp:keywords/>
  <dc:description/>
  <cp:lastModifiedBy>Rebecca van Midden</cp:lastModifiedBy>
  <cp:revision>5</cp:revision>
  <cp:lastPrinted>2017-06-02T13:29:00Z</cp:lastPrinted>
  <dcterms:created xsi:type="dcterms:W3CDTF">2017-12-21T08:29:00Z</dcterms:created>
  <dcterms:modified xsi:type="dcterms:W3CDTF">2018-04-18T08:06:00Z</dcterms:modified>
</cp:coreProperties>
</file>